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16 — PRINCE2 Agile en hybride levering</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1. Niet elk project levert op dezelfde manier</w:t>
      </w:r>
    </w:p>
    <w:p>
      <w:pPr>
        <w:spacing w:after="140" w:line="300"/>
      </w:pPr>
      <w:r>
        <w:rPr>
          <w:rFonts w:ascii="Calibri" w:cs="Calibri" w:eastAsia="Calibri" w:hAnsi="Calibri"/>
          <w:sz w:val="22"/>
          <w:szCs w:val="22"/>
        </w:rPr>
        <w:t xml:space="preserve">De tranche-indeling uit deel 15 zegt iets over wélke projecten wanneer worden geleverd — niet over hóe elk project wordt uitgevoerd. Binnen het Programma Mutatieplatform lenen sommige projecten zich goed voor een traditionele, voorspellende aanpak (een vaste technische integratie met het kernsysteem, met heldere, vooraf bekende specificaties), terwijl andere baat hebben bij een iteratieve aanpak (de gebruikersinterface van het werkgeversportaal, waar vroege gebruikersfeedback de kwaliteit sterk verbetert). MSP erkent dit expliciet als </w:t>
      </w:r>
      <w:r>
        <w:rPr>
          <w:rFonts w:ascii="Calibri" w:cs="Calibri" w:eastAsia="Calibri" w:hAnsi="Calibri"/>
          <w:b/>
          <w:bCs/>
          <w:sz w:val="22"/>
          <w:szCs w:val="22"/>
        </w:rPr>
        <w:t xml:space="preserve">multimodal delivery</w:t>
      </w:r>
      <w:r>
        <w:rPr>
          <w:rFonts w:ascii="Calibri" w:cs="Calibri" w:eastAsia="Calibri" w:hAnsi="Calibri"/>
          <w:sz w:val="22"/>
          <w:szCs w:val="22"/>
        </w:rPr>
        <w:t xml:space="preserve">: verschillende projecten binnen hetzelfde programma mogen verschillende leveringsbenaderingen hanteren — voorspellend, agile, of hybride.</w:t>
      </w:r>
    </w:p>
    <w:p>
      <w:pPr>
        <w:spacing w:after="140" w:line="300"/>
      </w:pPr>
      <w:r>
        <w:rPr>
          <w:rFonts w:ascii="Calibri" w:cs="Calibri" w:eastAsia="Calibri" w:hAnsi="Calibri"/>
          <w:sz w:val="22"/>
          <w:szCs w:val="22"/>
        </w:rPr>
        <w:t xml:space="preserve">Dit deel behandelt </w:t>
      </w:r>
      <w:r>
        <w:rPr>
          <w:rFonts w:ascii="Calibri" w:cs="Calibri" w:eastAsia="Calibri" w:hAnsi="Calibri"/>
          <w:b/>
          <w:bCs/>
          <w:sz w:val="22"/>
          <w:szCs w:val="22"/>
        </w:rPr>
        <w:t xml:space="preserve">PRINCE2 Agile</w:t>
      </w:r>
      <w:r>
        <w:rPr>
          <w:rFonts w:ascii="Calibri" w:cs="Calibri" w:eastAsia="Calibri" w:hAnsi="Calibri"/>
          <w:sz w:val="22"/>
          <w:szCs w:val="22"/>
        </w:rPr>
        <w:t xml:space="preserve">, de concrete invulling van die hybride benadering: hoe je Scrum, Kanban of andere agile werkwijzen combineert met PRINCE2's besturingskader (niveau 1) zonder een van beide te verzwakken. Dit raakvlak sluit direct aan bij de scrumcursus uit dezelfde cursusfamilie — waar de scrumcursus de agile werkwijze zelf diepgaand behandelt, gaat dit deel over de </w:t>
      </w:r>
      <w:r>
        <w:rPr>
          <w:rFonts w:ascii="Calibri" w:cs="Calibri" w:eastAsia="Calibri" w:hAnsi="Calibri"/>
          <w:b/>
          <w:bCs/>
          <w:sz w:val="22"/>
          <w:szCs w:val="22"/>
        </w:rPr>
        <w:t xml:space="preserve">combinatie</w:t>
      </w:r>
      <w:r>
        <w:rPr>
          <w:rFonts w:ascii="Calibri" w:cs="Calibri" w:eastAsia="Calibri" w:hAnsi="Calibri"/>
          <w:sz w:val="22"/>
          <w:szCs w:val="22"/>
        </w:rPr>
        <w:t xml:space="preserve"> met PRINCE2-governance.</w:t>
      </w:r>
    </w:p>
    <w:p>
      <w:pPr>
        <w:pStyle w:val="Heading2"/>
        <w:spacing w:after="120" w:before="200"/>
      </w:pPr>
      <w:r>
        <w:rPr>
          <w:rFonts w:ascii="Georgia" w:cs="Georgia" w:eastAsia="Georgia" w:hAnsi="Georgia"/>
          <w:b/>
          <w:bCs/>
          <w:color w:val="2563A8"/>
          <w:sz w:val="28"/>
          <w:szCs w:val="28"/>
        </w:rPr>
        <w:t xml:space="preserve">2. Wat PRINCE2 Agile wél en niet is</w:t>
      </w:r>
    </w:p>
    <w:p>
      <w:pPr>
        <w:spacing w:after="140" w:line="300"/>
      </w:pPr>
      <w:r>
        <w:rPr>
          <w:rFonts w:ascii="Calibri" w:cs="Calibri" w:eastAsia="Calibri" w:hAnsi="Calibri"/>
          <w:sz w:val="22"/>
          <w:szCs w:val="22"/>
        </w:rPr>
        <w:t xml:space="preserve">PRINCE2 Agile vervangt niets van wat in niveau 1 is geleerd: de zeven principes, zeven practices en zeven processen blijven volledig intact. Wat verandert, is </w:t>
      </w:r>
      <w:r>
        <w:rPr>
          <w:rFonts w:ascii="Calibri" w:cs="Calibri" w:eastAsia="Calibri" w:hAnsi="Calibri"/>
          <w:b/>
          <w:bCs/>
          <w:sz w:val="22"/>
          <w:szCs w:val="22"/>
        </w:rPr>
        <w:t xml:space="preserve">hoe</w:t>
      </w:r>
      <w:r>
        <w:rPr>
          <w:rFonts w:ascii="Calibri" w:cs="Calibri" w:eastAsia="Calibri" w:hAnsi="Calibri"/>
          <w:sz w:val="22"/>
          <w:szCs w:val="22"/>
        </w:rPr>
        <w:t xml:space="preserve"> ze worden ingevuld op het niveau van dagelijkse levering. Een PRINCE2 Agile-project heeft nog steeds een PID, een stuurgroep, toleranties, Highlight Reports — maar de manier waarop binnen een fase wordt gewerkt, gerapporteerd en bijgestuurd, wordt agile ingericht.</w:t>
      </w:r>
    </w:p>
    <w:p>
      <w:pPr>
        <w:pStyle w:val="Heading2"/>
        <w:spacing w:after="120" w:before="200"/>
      </w:pPr>
      <w:r>
        <w:rPr>
          <w:rFonts w:ascii="Georgia" w:cs="Georgia" w:eastAsia="Georgia" w:hAnsi="Georgia"/>
          <w:b/>
          <w:bCs/>
          <w:color w:val="2563A8"/>
          <w:sz w:val="28"/>
          <w:szCs w:val="28"/>
        </w:rPr>
        <w:t xml:space="preserve">3. Vijf targets for agility</w:t>
      </w:r>
    </w:p>
    <w:p>
      <w:pPr>
        <w:spacing w:after="140" w:line="300"/>
      </w:pPr>
      <w:r>
        <w:rPr>
          <w:rFonts w:ascii="Calibri" w:cs="Calibri" w:eastAsia="Calibri" w:hAnsi="Calibri"/>
          <w:sz w:val="22"/>
          <w:szCs w:val="22"/>
        </w:rPr>
        <w:t xml:space="preserve">PRINCE2 Agile herformuleert wat "goed leveren" betekent in een agile context, in vijf doelen:</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Altijd op tijd leveren</w:t>
      </w:r>
      <w:r>
        <w:rPr>
          <w:rFonts w:ascii="Calibri" w:cs="Calibri" w:eastAsia="Calibri" w:hAnsi="Calibri"/>
          <w:sz w:val="22"/>
          <w:szCs w:val="22"/>
        </w:rPr>
        <w:t xml:space="preserve"> — deadlines worden gehaald door te timeboxen en scope te flexen, niet door de deadline zelf te verschuiven.</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De kwaliteit beschermen</w:t>
      </w:r>
      <w:r>
        <w:rPr>
          <w:rFonts w:ascii="Calibri" w:cs="Calibri" w:eastAsia="Calibri" w:hAnsi="Calibri"/>
          <w:sz w:val="22"/>
          <w:szCs w:val="22"/>
        </w:rPr>
        <w:t xml:space="preserve"> — acceptatiecriteria worden niet versoepeld onder tijdsdruk; wat wordt weggelaten, is scope, nooit kwaliteit.</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Verandering omarmen</w:t>
      </w:r>
      <w:r>
        <w:rPr>
          <w:rFonts w:ascii="Calibri" w:cs="Calibri" w:eastAsia="Calibri" w:hAnsi="Calibri"/>
          <w:sz w:val="22"/>
          <w:szCs w:val="22"/>
        </w:rPr>
        <w:t xml:space="preserve"> — nieuwe inzichten tijdens levering worden verwelkomd, niet afgehouden als "scope creep."</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Teams stabiel houden</w:t>
      </w:r>
      <w:r>
        <w:rPr>
          <w:rFonts w:ascii="Calibri" w:cs="Calibri" w:eastAsia="Calibri" w:hAnsi="Calibri"/>
          <w:sz w:val="22"/>
          <w:szCs w:val="22"/>
        </w:rPr>
        <w:t xml:space="preserve"> — een team dat gedurende een sprint (of langer) hetzelfde blijft, presteert beter dan een team dat voortdurend wisselt.</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b/>
          <w:bCs/>
          <w:sz w:val="22"/>
          <w:szCs w:val="22"/>
        </w:rPr>
        <w:t xml:space="preserve">Accepteren dat de klant niet alles nodig heeft</w:t>
      </w:r>
      <w:r>
        <w:rPr>
          <w:rFonts w:ascii="Calibri" w:cs="Calibri" w:eastAsia="Calibri" w:hAnsi="Calibri"/>
          <w:sz w:val="22"/>
          <w:szCs w:val="22"/>
        </w:rPr>
        <w:t xml:space="preserve"> — niet elke gewenste functionaliteit is een must-have; PRINCE2 Agile normaliseert dat een deel van de wensenlijst bewust niet wordt geleverd.</w:t>
      </w:r>
    </w:p>
    <w:p>
      <w:pPr>
        <w:pStyle w:val="Heading2"/>
        <w:spacing w:after="120" w:before="200"/>
      </w:pPr>
      <w:r>
        <w:rPr>
          <w:rFonts w:ascii="Georgia" w:cs="Georgia" w:eastAsia="Georgia" w:hAnsi="Georgia"/>
          <w:b/>
          <w:bCs/>
          <w:color w:val="2563A8"/>
          <w:sz w:val="28"/>
          <w:szCs w:val="28"/>
        </w:rPr>
        <w:t xml:space="preserve">4. De hexagon: fix en flex</w:t>
      </w:r>
    </w:p>
    <w:p>
      <w:pPr>
        <w:spacing w:after="140" w:line="300"/>
      </w:pPr>
      <w:r>
        <w:rPr>
          <w:rFonts w:ascii="Calibri" w:cs="Calibri" w:eastAsia="Calibri" w:hAnsi="Calibri"/>
          <w:sz w:val="22"/>
          <w:szCs w:val="22"/>
        </w:rPr>
        <w:t xml:space="preserve">PRINCE2 Agile visualiseert de zes (in PRINCE2 7-termen: zeven, inclusief duurzaamheid, niveau 1 deel 2 §4) prestatiedoelen als een hexagon, met per doel een andere mate van flexibiliteit:</w:t>
      </w:r>
    </w:p>
    <w:p>
      <w:pPr>
        <w:pStyle w:val="ListParagraph"/>
        <w:numPr>
          <w:ilvl w:val="0"/>
          <w:numId w:val="1"/>
        </w:numPr>
        <w:spacing w:after="100" w:line="280"/>
      </w:pPr>
      <w:r>
        <w:rPr>
          <w:rFonts w:ascii="Calibri" w:cs="Calibri" w:eastAsia="Calibri" w:hAnsi="Calibri"/>
          <w:b/>
          <w:bCs/>
          <w:sz w:val="22"/>
          <w:szCs w:val="22"/>
        </w:rPr>
        <w:t xml:space="preserve">Tijd en kosten</w:t>
      </w:r>
      <w:r>
        <w:rPr>
          <w:rFonts w:ascii="Calibri" w:cs="Calibri" w:eastAsia="Calibri" w:hAnsi="Calibri"/>
          <w:sz w:val="22"/>
          <w:szCs w:val="22"/>
        </w:rPr>
        <w:t xml:space="preserve"> — </w:t>
      </w:r>
      <w:r>
        <w:rPr>
          <w:rFonts w:ascii="Calibri" w:cs="Calibri" w:eastAsia="Calibri" w:hAnsi="Calibri"/>
          <w:b/>
          <w:bCs/>
          <w:sz w:val="22"/>
          <w:szCs w:val="22"/>
        </w:rPr>
        <w:t xml:space="preserve">vast</w:t>
      </w:r>
      <w:r>
        <w:rPr>
          <w:rFonts w:ascii="Calibri" w:cs="Calibri" w:eastAsia="Calibri" w:hAnsi="Calibri"/>
          <w:sz w:val="22"/>
          <w:szCs w:val="22"/>
        </w:rPr>
        <w:t xml:space="preserve">: een fase eindigt op de afgesproken datum, binnen het afgesproken budget. Dit is de kern van de omkering ten opzichte van traditioneel denken (niveau 1, deel 6): waar een projectmanager bij dreigende vertraging traditioneel geneigd is extra geld of tijd te vragen, is die route in PRINCE2 Agile expliciet </w:t>
      </w:r>
      <w:r>
        <w:rPr>
          <w:rFonts w:ascii="Calibri" w:cs="Calibri" w:eastAsia="Calibri" w:hAnsi="Calibri"/>
          <w:b/>
          <w:bCs/>
          <w:sz w:val="22"/>
          <w:szCs w:val="22"/>
        </w:rPr>
        <w:t xml:space="preserve">niet</w:t>
      </w:r>
      <w:r>
        <w:rPr>
          <w:rFonts w:ascii="Calibri" w:cs="Calibri" w:eastAsia="Calibri" w:hAnsi="Calibri"/>
          <w:sz w:val="22"/>
          <w:szCs w:val="22"/>
        </w:rPr>
        <w:t xml:space="preserve"> beschikbaar.</w:t>
      </w:r>
    </w:p>
    <w:p>
      <w:pPr>
        <w:pStyle w:val="ListParagraph"/>
        <w:numPr>
          <w:ilvl w:val="0"/>
          <w:numId w:val="1"/>
        </w:numPr>
        <w:spacing w:after="100" w:line="280"/>
      </w:pPr>
      <w:r>
        <w:rPr>
          <w:rFonts w:ascii="Calibri" w:cs="Calibri" w:eastAsia="Calibri" w:hAnsi="Calibri"/>
          <w:b/>
          <w:bCs/>
          <w:sz w:val="22"/>
          <w:szCs w:val="22"/>
        </w:rPr>
        <w:t xml:space="preserve">Scope</w:t>
      </w:r>
      <w:r>
        <w:rPr>
          <w:rFonts w:ascii="Calibri" w:cs="Calibri" w:eastAsia="Calibri" w:hAnsi="Calibri"/>
          <w:sz w:val="22"/>
          <w:szCs w:val="22"/>
        </w:rPr>
        <w:t xml:space="preserve"> — </w:t>
      </w:r>
      <w:r>
        <w:rPr>
          <w:rFonts w:ascii="Calibri" w:cs="Calibri" w:eastAsia="Calibri" w:hAnsi="Calibri"/>
          <w:b/>
          <w:bCs/>
          <w:sz w:val="22"/>
          <w:szCs w:val="22"/>
        </w:rPr>
        <w:t xml:space="preserve">flexibel</w:t>
      </w:r>
      <w:r>
        <w:rPr>
          <w:rFonts w:ascii="Calibri" w:cs="Calibri" w:eastAsia="Calibri" w:hAnsi="Calibri"/>
          <w:sz w:val="22"/>
          <w:szCs w:val="22"/>
        </w:rPr>
        <w:t xml:space="preserve">, gestuurd met MoSCoW-prioritering (niveau 1, deel 5, §2): wat binnen de timebox wordt geleverd, past zich aan in plaats van de deadline.</w:t>
      </w:r>
    </w:p>
    <w:p>
      <w:pPr>
        <w:pStyle w:val="ListParagraph"/>
        <w:numPr>
          <w:ilvl w:val="0"/>
          <w:numId w:val="1"/>
        </w:numPr>
        <w:spacing w:after="100" w:line="280"/>
      </w:pPr>
      <w:r>
        <w:rPr>
          <w:rFonts w:ascii="Calibri" w:cs="Calibri" w:eastAsia="Calibri" w:hAnsi="Calibri"/>
          <w:b/>
          <w:bCs/>
          <w:sz w:val="22"/>
          <w:szCs w:val="22"/>
        </w:rPr>
        <w:t xml:space="preserve">Kwaliteit</w:t>
      </w:r>
      <w:r>
        <w:rPr>
          <w:rFonts w:ascii="Calibri" w:cs="Calibri" w:eastAsia="Calibri" w:hAnsi="Calibri"/>
          <w:sz w:val="22"/>
          <w:szCs w:val="22"/>
        </w:rPr>
        <w:t xml:space="preserve"> — </w:t>
      </w:r>
      <w:r>
        <w:rPr>
          <w:rFonts w:ascii="Calibri" w:cs="Calibri" w:eastAsia="Calibri" w:hAnsi="Calibri"/>
          <w:b/>
          <w:bCs/>
          <w:sz w:val="22"/>
          <w:szCs w:val="22"/>
        </w:rPr>
        <w:t xml:space="preserve">beschermd</w:t>
      </w:r>
      <w:r>
        <w:rPr>
          <w:rFonts w:ascii="Calibri" w:cs="Calibri" w:eastAsia="Calibri" w:hAnsi="Calibri"/>
          <w:sz w:val="22"/>
          <w:szCs w:val="22"/>
        </w:rPr>
        <w:t xml:space="preserve">: de acceptatiecriteria zelf staan niet ter discussie, ook al kan de gekozen kwaliteitsmethode flexibel zijn.</w:t>
      </w:r>
    </w:p>
    <w:p>
      <w:pPr>
        <w:pStyle w:val="ListParagraph"/>
        <w:numPr>
          <w:ilvl w:val="0"/>
          <w:numId w:val="1"/>
        </w:numPr>
        <w:spacing w:after="100" w:line="280"/>
      </w:pPr>
      <w:r>
        <w:rPr>
          <w:rFonts w:ascii="Calibri" w:cs="Calibri" w:eastAsia="Calibri" w:hAnsi="Calibri"/>
          <w:b/>
          <w:bCs/>
          <w:sz w:val="22"/>
          <w:szCs w:val="22"/>
        </w:rPr>
        <w:t xml:space="preserve">Baten en risico</w:t>
      </w:r>
      <w:r>
        <w:rPr>
          <w:rFonts w:ascii="Calibri" w:cs="Calibri" w:eastAsia="Calibri" w:hAnsi="Calibri"/>
          <w:sz w:val="22"/>
          <w:szCs w:val="22"/>
        </w:rPr>
        <w:t xml:space="preserve"> — </w:t>
      </w:r>
      <w:r>
        <w:rPr>
          <w:rFonts w:ascii="Calibri" w:cs="Calibri" w:eastAsia="Calibri" w:hAnsi="Calibri"/>
          <w:b/>
          <w:bCs/>
          <w:sz w:val="22"/>
          <w:szCs w:val="22"/>
        </w:rPr>
        <w:t xml:space="preserve">gematigd flexibel</w:t>
      </w:r>
      <w:r>
        <w:rPr>
          <w:rFonts w:ascii="Calibri" w:cs="Calibri" w:eastAsia="Calibri" w:hAnsi="Calibri"/>
          <w:sz w:val="22"/>
          <w:szCs w:val="22"/>
        </w:rPr>
        <w:t xml:space="preserve">: gemonitord en meegewogen, maar met meer ruimte dan tijd en kosten.</w:t>
      </w:r>
    </w:p>
    <w:p>
      <w:pPr>
        <w:pStyle w:val="ListParagraph"/>
        <w:numPr>
          <w:ilvl w:val="0"/>
          <w:numId w:val="1"/>
        </w:numPr>
        <w:spacing w:after="100" w:line="280"/>
      </w:pPr>
      <w:r>
        <w:rPr>
          <w:rFonts w:ascii="Calibri" w:cs="Calibri" w:eastAsia="Calibri" w:hAnsi="Calibri"/>
          <w:b/>
          <w:bCs/>
          <w:sz w:val="22"/>
          <w:szCs w:val="22"/>
        </w:rPr>
        <w:t xml:space="preserve">Duurzaamheid</w:t>
      </w:r>
      <w:r>
        <w:rPr>
          <w:rFonts w:ascii="Calibri" w:cs="Calibri" w:eastAsia="Calibri" w:hAnsi="Calibri"/>
          <w:sz w:val="22"/>
          <w:szCs w:val="22"/>
        </w:rPr>
        <w:t xml:space="preserve"> — </w:t>
      </w:r>
      <w:r>
        <w:rPr>
          <w:rFonts w:ascii="Calibri" w:cs="Calibri" w:eastAsia="Calibri" w:hAnsi="Calibri"/>
          <w:b/>
          <w:bCs/>
          <w:sz w:val="22"/>
          <w:szCs w:val="22"/>
        </w:rPr>
        <w:t xml:space="preserve">actief gemanaged</w:t>
      </w:r>
      <w:r>
        <w:rPr>
          <w:rFonts w:ascii="Calibri" w:cs="Calibri" w:eastAsia="Calibri" w:hAnsi="Calibri"/>
          <w:sz w:val="22"/>
          <w:szCs w:val="22"/>
        </w:rPr>
        <w:t xml:space="preserve">: doorlopend gevolgd en gerapporteerd, in lijn met het zevende performance target uit PRINCE2 7 (niveau 1, deel 2, §4).</w:t>
      </w:r>
    </w:p>
    <w:p>
      <w:pPr>
        <w:pStyle w:val="Heading2"/>
        <w:spacing w:after="120" w:before="200"/>
      </w:pPr>
      <w:r>
        <w:rPr>
          <w:rFonts w:ascii="Georgia" w:cs="Georgia" w:eastAsia="Georgia" w:hAnsi="Georgia"/>
          <w:b/>
          <w:bCs/>
          <w:color w:val="2563A8"/>
          <w:sz w:val="28"/>
          <w:szCs w:val="28"/>
        </w:rPr>
        <w:t xml:space="preserve">5. Vijf agile gedragingen</w:t>
      </w:r>
    </w:p>
    <w:p>
      <w:pPr>
        <w:spacing w:after="140" w:line="300"/>
      </w:pPr>
      <w:r>
        <w:rPr>
          <w:rFonts w:ascii="Calibri" w:cs="Calibri" w:eastAsia="Calibri" w:hAnsi="Calibri"/>
          <w:sz w:val="22"/>
          <w:szCs w:val="22"/>
        </w:rPr>
        <w:t xml:space="preserve">Naast de hexagon beschrijft PRINCE2 Agile vijf gedragingen die een team moet vertonen om agile daadwerkelijk te laten werken: </w:t>
      </w:r>
      <w:r>
        <w:rPr>
          <w:rFonts w:ascii="Calibri" w:cs="Calibri" w:eastAsia="Calibri" w:hAnsi="Calibri"/>
          <w:b/>
          <w:bCs/>
          <w:sz w:val="22"/>
          <w:szCs w:val="22"/>
        </w:rPr>
        <w:t xml:space="preserve">transparantie</w:t>
      </w:r>
      <w:r>
        <w:rPr>
          <w:rFonts w:ascii="Calibri" w:cs="Calibri" w:eastAsia="Calibri" w:hAnsi="Calibri"/>
          <w:sz w:val="22"/>
          <w:szCs w:val="22"/>
        </w:rPr>
        <w:t xml:space="preserve"> (voortgang en problemen zijn zichtbaar, niet verborgen), </w:t>
      </w:r>
      <w:r>
        <w:rPr>
          <w:rFonts w:ascii="Calibri" w:cs="Calibri" w:eastAsia="Calibri" w:hAnsi="Calibri"/>
          <w:b/>
          <w:bCs/>
          <w:sz w:val="22"/>
          <w:szCs w:val="22"/>
        </w:rPr>
        <w:t xml:space="preserve">samenwerking</w:t>
      </w:r>
      <w:r>
        <w:rPr>
          <w:rFonts w:ascii="Calibri" w:cs="Calibri" w:eastAsia="Calibri" w:hAnsi="Calibri"/>
          <w:sz w:val="22"/>
          <w:szCs w:val="22"/>
        </w:rPr>
        <w:t xml:space="preserve"> (over rollen en organisatiegrenzen heen), </w:t>
      </w:r>
      <w:r>
        <w:rPr>
          <w:rFonts w:ascii="Calibri" w:cs="Calibri" w:eastAsia="Calibri" w:hAnsi="Calibri"/>
          <w:b/>
          <w:bCs/>
          <w:sz w:val="22"/>
          <w:szCs w:val="22"/>
        </w:rPr>
        <w:t xml:space="preserve">rijke communicatie</w:t>
      </w:r>
      <w:r>
        <w:rPr>
          <w:rFonts w:ascii="Calibri" w:cs="Calibri" w:eastAsia="Calibri" w:hAnsi="Calibri"/>
          <w:sz w:val="22"/>
          <w:szCs w:val="22"/>
        </w:rPr>
        <w:t xml:space="preserve"> (informeel, face-to-face waar mogelijk, in plaats van uitsluitend formele rapportages), </w:t>
      </w:r>
      <w:r>
        <w:rPr>
          <w:rFonts w:ascii="Calibri" w:cs="Calibri" w:eastAsia="Calibri" w:hAnsi="Calibri"/>
          <w:b/>
          <w:bCs/>
          <w:sz w:val="22"/>
          <w:szCs w:val="22"/>
        </w:rPr>
        <w:t xml:space="preserve">zelforganisatie</w:t>
      </w:r>
      <w:r>
        <w:rPr>
          <w:rFonts w:ascii="Calibri" w:cs="Calibri" w:eastAsia="Calibri" w:hAnsi="Calibri"/>
          <w:sz w:val="22"/>
          <w:szCs w:val="22"/>
        </w:rPr>
        <w:t xml:space="preserve"> (het team beslist zelf hoe het werk het beste wordt aangepakt) en </w:t>
      </w:r>
      <w:r>
        <w:rPr>
          <w:rFonts w:ascii="Calibri" w:cs="Calibri" w:eastAsia="Calibri" w:hAnsi="Calibri"/>
          <w:b/>
          <w:bCs/>
          <w:sz w:val="22"/>
          <w:szCs w:val="22"/>
        </w:rPr>
        <w:t xml:space="preserve">exploratie</w:t>
      </w:r>
      <w:r>
        <w:rPr>
          <w:rFonts w:ascii="Calibri" w:cs="Calibri" w:eastAsia="Calibri" w:hAnsi="Calibri"/>
          <w:sz w:val="22"/>
          <w:szCs w:val="22"/>
        </w:rPr>
        <w:t xml:space="preserve"> (ruimte om te experimenteren en te leren, in plaats van in één keer de perfecte oplossing te moeten vinden).</w:t>
      </w:r>
    </w:p>
    <w:p>
      <w:pPr>
        <w:pStyle w:val="Heading2"/>
        <w:spacing w:after="120" w:before="200"/>
      </w:pPr>
      <w:r>
        <w:rPr>
          <w:rFonts w:ascii="Georgia" w:cs="Georgia" w:eastAsia="Georgia" w:hAnsi="Georgia"/>
          <w:b/>
          <w:bCs/>
          <w:color w:val="2563A8"/>
          <w:sz w:val="28"/>
          <w:szCs w:val="28"/>
        </w:rPr>
        <w:t xml:space="preserve">6. De Agilometer: past agile hier wel?</w:t>
      </w:r>
    </w:p>
    <w:p>
      <w:pPr>
        <w:spacing w:after="140" w:line="300"/>
      </w:pPr>
      <w:r>
        <w:rPr>
          <w:rFonts w:ascii="Calibri" w:cs="Calibri" w:eastAsia="Calibri" w:hAnsi="Calibri"/>
          <w:sz w:val="22"/>
          <w:szCs w:val="22"/>
        </w:rPr>
        <w:t xml:space="preserve">Niet elk project is even geschikt voor een agile aanpak. De </w:t>
      </w:r>
      <w:r>
        <w:rPr>
          <w:rFonts w:ascii="Calibri" w:cs="Calibri" w:eastAsia="Calibri" w:hAnsi="Calibri"/>
          <w:b/>
          <w:bCs/>
          <w:sz w:val="22"/>
          <w:szCs w:val="22"/>
        </w:rPr>
        <w:t xml:space="preserve">Agilometer</w:t>
      </w:r>
      <w:r>
        <w:rPr>
          <w:rFonts w:ascii="Calibri" w:cs="Calibri" w:eastAsia="Calibri" w:hAnsi="Calibri"/>
          <w:sz w:val="22"/>
          <w:szCs w:val="22"/>
        </w:rPr>
        <w:t xml:space="preserve"> is een diagnose-instrument met zes "sliders", elk beoordeeld van 1 (ongeschikt) tot 5 (zeer geschikt):</w:t>
      </w:r>
    </w:p>
    <w:p>
      <w:pPr>
        <w:pStyle w:val="ListParagraph"/>
        <w:numPr>
          <w:ilvl w:val="0"/>
          <w:numId w:val="1"/>
        </w:numPr>
        <w:spacing w:after="100" w:line="280"/>
      </w:pPr>
      <w:r>
        <w:rPr>
          <w:rFonts w:ascii="Calibri" w:cs="Calibri" w:eastAsia="Calibri" w:hAnsi="Calibri"/>
          <w:sz w:val="22"/>
          <w:szCs w:val="22"/>
        </w:rPr>
        <w:t xml:space="preserve">Flexibiliteit ten aanzien van wat wordt opgeleverd.</w:t>
      </w:r>
    </w:p>
    <w:p>
      <w:pPr>
        <w:pStyle w:val="ListParagraph"/>
        <w:numPr>
          <w:ilvl w:val="0"/>
          <w:numId w:val="1"/>
        </w:numPr>
        <w:spacing w:after="100" w:line="280"/>
      </w:pPr>
      <w:r>
        <w:rPr>
          <w:rFonts w:ascii="Calibri" w:cs="Calibri" w:eastAsia="Calibri" w:hAnsi="Calibri"/>
          <w:sz w:val="22"/>
          <w:szCs w:val="22"/>
        </w:rPr>
        <w:t xml:space="preserve">Mate van samenwerking.</w:t>
      </w:r>
    </w:p>
    <w:p>
      <w:pPr>
        <w:pStyle w:val="ListParagraph"/>
        <w:numPr>
          <w:ilvl w:val="0"/>
          <w:numId w:val="1"/>
        </w:numPr>
        <w:spacing w:after="100" w:line="280"/>
      </w:pPr>
      <w:r>
        <w:rPr>
          <w:rFonts w:ascii="Calibri" w:cs="Calibri" w:eastAsia="Calibri" w:hAnsi="Calibri"/>
          <w:sz w:val="22"/>
          <w:szCs w:val="22"/>
        </w:rPr>
        <w:t xml:space="preserve">Gemak van communicatie.</w:t>
      </w:r>
    </w:p>
    <w:p>
      <w:pPr>
        <w:pStyle w:val="ListParagraph"/>
        <w:numPr>
          <w:ilvl w:val="0"/>
          <w:numId w:val="1"/>
        </w:numPr>
        <w:spacing w:after="100" w:line="280"/>
      </w:pPr>
      <w:r>
        <w:rPr>
          <w:rFonts w:ascii="Calibri" w:cs="Calibri" w:eastAsia="Calibri" w:hAnsi="Calibri"/>
          <w:sz w:val="22"/>
          <w:szCs w:val="22"/>
        </w:rPr>
        <w:t xml:space="preserve">Vermogen om iteratief en incrementeel te werken.</w:t>
      </w:r>
    </w:p>
    <w:p>
      <w:pPr>
        <w:pStyle w:val="ListParagraph"/>
        <w:numPr>
          <w:ilvl w:val="0"/>
          <w:numId w:val="1"/>
        </w:numPr>
        <w:spacing w:after="100" w:line="280"/>
      </w:pPr>
      <w:r>
        <w:rPr>
          <w:rFonts w:ascii="Calibri" w:cs="Calibri" w:eastAsia="Calibri" w:hAnsi="Calibri"/>
          <w:sz w:val="22"/>
          <w:szCs w:val="22"/>
        </w:rPr>
        <w:t xml:space="preserve">Gunstige omgevingsfactoren (bijvoorbeeld: co-locatie, beschikbare tools).</w:t>
      </w:r>
    </w:p>
    <w:p>
      <w:pPr>
        <w:pStyle w:val="ListParagraph"/>
        <w:numPr>
          <w:ilvl w:val="0"/>
          <w:numId w:val="1"/>
        </w:numPr>
        <w:spacing w:after="100" w:line="280"/>
      </w:pPr>
      <w:r>
        <w:rPr>
          <w:rFonts w:ascii="Calibri" w:cs="Calibri" w:eastAsia="Calibri" w:hAnsi="Calibri"/>
          <w:sz w:val="22"/>
          <w:szCs w:val="22"/>
        </w:rPr>
        <w:t xml:space="preserve">Acceptatie van agile werken binnen de organisatie.</w:t>
      </w:r>
    </w:p>
    <w:p>
      <w:pPr>
        <w:spacing w:after="140" w:line="300"/>
      </w:pPr>
      <w:r>
        <w:rPr>
          <w:rFonts w:ascii="Calibri" w:cs="Calibri" w:eastAsia="Calibri" w:hAnsi="Calibri"/>
          <w:b/>
          <w:bCs/>
          <w:sz w:val="22"/>
          <w:szCs w:val="22"/>
        </w:rPr>
        <w:t xml:space="preserve">Cruciale regel: neem nooit het gemiddelde van de zes scores.</w:t>
      </w:r>
      <w:r>
        <w:rPr>
          <w:rFonts w:ascii="Calibri" w:cs="Calibri" w:eastAsia="Calibri" w:hAnsi="Calibri"/>
          <w:sz w:val="22"/>
          <w:szCs w:val="22"/>
        </w:rPr>
        <w:t xml:space="preserve"> Eén lage score wijst op een specifiek risico dat aandacht verdient — een hoog gemiddelde met daaronder één score van 1 verbergt precies het probleem dat de Agilometer moet blootleggen. De uitkomst is een basis voor gerichte mitigatie (bijvoorbeeld: bij lage "acceptatie van agile," extra aandacht voor training en communicatie), niet een simpel go/no-go-oordeel.</w:t>
      </w:r>
    </w:p>
    <w:p>
      <w:pPr>
        <w:pStyle w:val="Heading2"/>
        <w:spacing w:after="120" w:before="200"/>
      </w:pPr>
      <w:r>
        <w:rPr>
          <w:rFonts w:ascii="Georgia" w:cs="Georgia" w:eastAsia="Georgia" w:hAnsi="Georgia"/>
          <w:b/>
          <w:bCs/>
          <w:color w:val="2563A8"/>
          <w:sz w:val="28"/>
          <w:szCs w:val="28"/>
        </w:rPr>
        <w:t xml:space="preserve">7. Cynefin: wanneer past welke aanpak</w:t>
      </w:r>
    </w:p>
    <w:p>
      <w:pPr>
        <w:spacing w:after="140" w:line="300"/>
      </w:pPr>
      <w:r>
        <w:rPr>
          <w:rFonts w:ascii="Calibri" w:cs="Calibri" w:eastAsia="Calibri" w:hAnsi="Calibri"/>
          <w:sz w:val="22"/>
          <w:szCs w:val="22"/>
        </w:rPr>
        <w:t xml:space="preserve">Het </w:t>
      </w:r>
      <w:r>
        <w:rPr>
          <w:rFonts w:ascii="Calibri" w:cs="Calibri" w:eastAsia="Calibri" w:hAnsi="Calibri"/>
          <w:b/>
          <w:bCs/>
          <w:sz w:val="22"/>
          <w:szCs w:val="22"/>
        </w:rPr>
        <w:t xml:space="preserve">Cynefin-raamwerk</w:t>
      </w:r>
      <w:r>
        <w:rPr>
          <w:rFonts w:ascii="Calibri" w:cs="Calibri" w:eastAsia="Calibri" w:hAnsi="Calibri"/>
          <w:sz w:val="22"/>
          <w:szCs w:val="22"/>
        </w:rPr>
        <w:t xml:space="preserve"> helpt bepalen of een opgave zich leent voor een voorspellende of een agile aanpak, aan de hand van hoe goed de uitkomst vooraf te voorspellen is:</w:t>
      </w:r>
    </w:p>
    <w:p>
      <w:pPr>
        <w:pStyle w:val="ListParagraph"/>
        <w:numPr>
          <w:ilvl w:val="0"/>
          <w:numId w:val="1"/>
        </w:numPr>
        <w:spacing w:after="100" w:line="280"/>
      </w:pPr>
      <w:r>
        <w:rPr>
          <w:rFonts w:ascii="Calibri" w:cs="Calibri" w:eastAsia="Calibri" w:hAnsi="Calibri"/>
          <w:b/>
          <w:bCs/>
          <w:sz w:val="22"/>
          <w:szCs w:val="22"/>
        </w:rPr>
        <w:t xml:space="preserve">Simpel/duidelijk</w:t>
      </w:r>
      <w:r>
        <w:rPr>
          <w:rFonts w:ascii="Calibri" w:cs="Calibri" w:eastAsia="Calibri" w:hAnsi="Calibri"/>
          <w:sz w:val="22"/>
          <w:szCs w:val="22"/>
        </w:rPr>
        <w:t xml:space="preserve"> en </w:t>
      </w:r>
      <w:r>
        <w:rPr>
          <w:rFonts w:ascii="Calibri" w:cs="Calibri" w:eastAsia="Calibri" w:hAnsi="Calibri"/>
          <w:b/>
          <w:bCs/>
          <w:sz w:val="22"/>
          <w:szCs w:val="22"/>
        </w:rPr>
        <w:t xml:space="preserve">gecompliceerd</w:t>
      </w:r>
      <w:r>
        <w:rPr>
          <w:rFonts w:ascii="Calibri" w:cs="Calibri" w:eastAsia="Calibri" w:hAnsi="Calibri"/>
          <w:sz w:val="22"/>
          <w:szCs w:val="22"/>
        </w:rPr>
        <w:t xml:space="preserve"> — de relatie tussen oorzaak en gevolg is bekend of met expertise te achterhalen; een traditionele, voorspellende aanpak (product-based planning, niveau 1 deel 4) werkt hier prima.</w:t>
      </w:r>
    </w:p>
    <w:p>
      <w:pPr>
        <w:pStyle w:val="ListParagraph"/>
        <w:numPr>
          <w:ilvl w:val="0"/>
          <w:numId w:val="1"/>
        </w:numPr>
        <w:spacing w:after="100" w:line="280"/>
      </w:pPr>
      <w:r>
        <w:rPr>
          <w:rFonts w:ascii="Calibri" w:cs="Calibri" w:eastAsia="Calibri" w:hAnsi="Calibri"/>
          <w:b/>
          <w:bCs/>
          <w:sz w:val="22"/>
          <w:szCs w:val="22"/>
        </w:rPr>
        <w:t xml:space="preserve">Complex</w:t>
      </w:r>
      <w:r>
        <w:rPr>
          <w:rFonts w:ascii="Calibri" w:cs="Calibri" w:eastAsia="Calibri" w:hAnsi="Calibri"/>
          <w:sz w:val="22"/>
          <w:szCs w:val="22"/>
        </w:rPr>
        <w:t xml:space="preserve"> — oorzaak en gevolg zijn pas achteraf te begrijpen; hier werkt een iteratieve aanpak (proberen, waarnemen, bijsturen) beter dan vooraf alles proberen te specificeren.</w:t>
      </w:r>
    </w:p>
    <w:p>
      <w:pPr>
        <w:pStyle w:val="ListParagraph"/>
        <w:numPr>
          <w:ilvl w:val="0"/>
          <w:numId w:val="1"/>
        </w:numPr>
        <w:spacing w:after="100" w:line="280"/>
      </w:pPr>
      <w:r>
        <w:rPr>
          <w:rFonts w:ascii="Calibri" w:cs="Calibri" w:eastAsia="Calibri" w:hAnsi="Calibri"/>
          <w:b/>
          <w:bCs/>
          <w:sz w:val="22"/>
          <w:szCs w:val="22"/>
        </w:rPr>
        <w:t xml:space="preserve">Chaotisch</w:t>
      </w:r>
      <w:r>
        <w:rPr>
          <w:rFonts w:ascii="Calibri" w:cs="Calibri" w:eastAsia="Calibri" w:hAnsi="Calibri"/>
          <w:sz w:val="22"/>
          <w:szCs w:val="22"/>
        </w:rPr>
        <w:t xml:space="preserve"> — er is geen tijd om te analyseren; eerst handelen om stabiliteit te herstellen, dan pas evalueren.</w:t>
      </w:r>
    </w:p>
    <w:p>
      <w:pPr>
        <w:spacing w:after="140" w:line="300"/>
      </w:pPr>
      <w:r>
        <w:rPr>
          <w:rFonts w:ascii="Calibri" w:cs="Calibri" w:eastAsia="Calibri" w:hAnsi="Calibri"/>
          <w:sz w:val="22"/>
          <w:szCs w:val="22"/>
        </w:rPr>
        <w:t xml:space="preserve">Voor het Programma Mutatieplatform: de kernsysteemkoppeling (met vaste technische interfaces) valt eerder in het gecompliceerde domein — traditioneel plannen is hier passend. De gebruikersinterface van het portaal, waar gebruikerswensen zich pas concreet aftekenen na feedback, valt eerder in het complexe domein — een agile aanpak past hier beter.</w:t>
      </w:r>
    </w:p>
    <w:p>
      <w:pPr>
        <w:pStyle w:val="Heading2"/>
        <w:spacing w:after="120" w:before="200"/>
      </w:pPr>
      <w:r>
        <w:rPr>
          <w:rFonts w:ascii="Georgia" w:cs="Georgia" w:eastAsia="Georgia" w:hAnsi="Georgia"/>
          <w:b/>
          <w:bCs/>
          <w:color w:val="2563A8"/>
          <w:sz w:val="28"/>
          <w:szCs w:val="28"/>
        </w:rPr>
        <w:t xml:space="preserve">8. Fase en sprint: hoe ze zich tot elkaar verhouden</w:t>
      </w:r>
    </w:p>
    <w:p>
      <w:pPr>
        <w:spacing w:after="140" w:line="300"/>
      </w:pPr>
      <w:r>
        <w:rPr>
          <w:rFonts w:ascii="Calibri" w:cs="Calibri" w:eastAsia="Calibri" w:hAnsi="Calibri"/>
          <w:sz w:val="22"/>
          <w:szCs w:val="22"/>
        </w:rPr>
        <w:t xml:space="preserve">Een PRINCE2-beheersfase (niveau 1, deel 4) kan meerdere sprints bevatten. De stuurgroep blijft sturen op het niveau van faseovergangen en toleranties; de dagelijkse iteratie binnen een fase gebeurt op sprintniveau, met eigen, lichtere ceremonies (sprint planning, dagelijkse afstemming, retrospectives). De Highlight Report (niveau 1, deel 6) verschuift van een activiteitenoverzicht naar agile-metrieken: burn-up/burn-down-grafieken, cumulatieve flowdiagrammen, en een zichtbare "definition of done" in plaats van alleen een tekstuele voortgangsbeschrijving.</w:t>
      </w:r>
    </w:p>
    <w:p>
      <w:pPr>
        <w:pStyle w:val="Heading2"/>
        <w:spacing w:after="120" w:before="200"/>
      </w:pPr>
      <w:r>
        <w:rPr>
          <w:rFonts w:ascii="Georgia" w:cs="Georgia" w:eastAsia="Georgia" w:hAnsi="Georgia"/>
          <w:b/>
          <w:bCs/>
          <w:color w:val="2563A8"/>
          <w:sz w:val="28"/>
          <w:szCs w:val="28"/>
        </w:rPr>
        <w:t xml:space="preserve">9. Rollen: verwant, niet identiek</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Senior User</w:t>
      </w:r>
      <w:r>
        <w:rPr>
          <w:rFonts w:ascii="Calibri" w:cs="Calibri" w:eastAsia="Calibri" w:hAnsi="Calibri"/>
          <w:sz w:val="22"/>
          <w:szCs w:val="22"/>
        </w:rPr>
        <w:t xml:space="preserve"> (niveau 1, deel 3) krijgt in een agile context vaak een rol die lijkt op </w:t>
      </w:r>
      <w:r>
        <w:rPr>
          <w:rFonts w:ascii="Calibri" w:cs="Calibri" w:eastAsia="Calibri" w:hAnsi="Calibri"/>
          <w:b/>
          <w:bCs/>
          <w:sz w:val="22"/>
          <w:szCs w:val="22"/>
        </w:rPr>
        <w:t xml:space="preserve">product ownership</w:t>
      </w:r>
      <w:r>
        <w:rPr>
          <w:rFonts w:ascii="Calibri" w:cs="Calibri" w:eastAsia="Calibri" w:hAnsi="Calibri"/>
          <w:sz w:val="22"/>
          <w:szCs w:val="22"/>
        </w:rPr>
        <w:t xml:space="preserve">: prioriteren van de backlog namens de gebruikersbelangen.</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projectmanager</w:t>
      </w:r>
      <w:r>
        <w:rPr>
          <w:rFonts w:ascii="Calibri" w:cs="Calibri" w:eastAsia="Calibri" w:hAnsi="Calibri"/>
          <w:sz w:val="22"/>
          <w:szCs w:val="22"/>
        </w:rPr>
        <w:t xml:space="preserve"> blijft verantwoordelijk voor de bredere PRINCE2-besturing: planning over sprints heen, risico's, leveranciers, toleranties.</w:t>
      </w:r>
    </w:p>
    <w:p>
      <w:pPr>
        <w:pStyle w:val="ListParagraph"/>
        <w:numPr>
          <w:ilvl w:val="0"/>
          <w:numId w:val="1"/>
        </w:numPr>
        <w:spacing w:after="100" w:line="280"/>
      </w:pPr>
      <w:r>
        <w:rPr>
          <w:rFonts w:ascii="Calibri" w:cs="Calibri" w:eastAsia="Calibri" w:hAnsi="Calibri"/>
          <w:sz w:val="22"/>
          <w:szCs w:val="22"/>
        </w:rPr>
        <w:t xml:space="preserve">Een </w:t>
      </w:r>
      <w:r>
        <w:rPr>
          <w:rFonts w:ascii="Calibri" w:cs="Calibri" w:eastAsia="Calibri" w:hAnsi="Calibri"/>
          <w:b/>
          <w:bCs/>
          <w:sz w:val="22"/>
          <w:szCs w:val="22"/>
        </w:rPr>
        <w:t xml:space="preserve">Scrum Master of delivery lead</w:t>
      </w:r>
      <w:r>
        <w:rPr>
          <w:rFonts w:ascii="Calibri" w:cs="Calibri" w:eastAsia="Calibri" w:hAnsi="Calibri"/>
          <w:sz w:val="22"/>
          <w:szCs w:val="22"/>
        </w:rPr>
        <w:t xml:space="preserve"> opereert op teamniveau, faciliteert de agile werkwijze zelf — een rol die PRINCE2 niet kent, en die naast, niet in plaats van, de projectmanager functioneert.</w:t>
      </w:r>
    </w:p>
    <w:p>
      <w:pPr>
        <w:pStyle w:val="Heading2"/>
        <w:spacing w:after="120" w:before="200"/>
      </w:pPr>
      <w:r>
        <w:rPr>
          <w:rFonts w:ascii="Georgia" w:cs="Georgia" w:eastAsia="Georgia" w:hAnsi="Georgia"/>
          <w:b/>
          <w:bCs/>
          <w:color w:val="2563A8"/>
          <w:sz w:val="28"/>
          <w:szCs w:val="28"/>
        </w:rPr>
        <w:t xml:space="preserve">10. Toegepast op het Programma Mutatieplatform</w:t>
      </w:r>
    </w:p>
    <w:p>
      <w:pPr>
        <w:pStyle w:val="ListParagraph"/>
        <w:numPr>
          <w:ilvl w:val="0"/>
          <w:numId w:val="1"/>
        </w:numPr>
        <w:spacing w:after="100" w:line="280"/>
      </w:pPr>
      <w:r>
        <w:rPr>
          <w:rFonts w:ascii="Calibri" w:cs="Calibri" w:eastAsia="Calibri" w:hAnsi="Calibri"/>
          <w:b/>
          <w:bCs/>
          <w:sz w:val="22"/>
          <w:szCs w:val="22"/>
        </w:rPr>
        <w:t xml:space="preserve">WGP 2.0 (het portaal)</w:t>
      </w:r>
      <w:r>
        <w:rPr>
          <w:rFonts w:ascii="Calibri" w:cs="Calibri" w:eastAsia="Calibri" w:hAnsi="Calibri"/>
          <w:sz w:val="22"/>
          <w:szCs w:val="22"/>
        </w:rPr>
        <w:t xml:space="preserve">: goede kandidaat voor een agile aanpak — gebruikersgerichte functionaliteit, baat bij vroege feedback van werkgevers, relatief hoge Agilometer-scores op flexibiliteit en iteratief werken.</w:t>
      </w:r>
    </w:p>
    <w:p>
      <w:pPr>
        <w:pStyle w:val="ListParagraph"/>
        <w:numPr>
          <w:ilvl w:val="0"/>
          <w:numId w:val="1"/>
        </w:numPr>
        <w:spacing w:after="100" w:line="280"/>
      </w:pPr>
      <w:r>
        <w:rPr>
          <w:rFonts w:ascii="Calibri" w:cs="Calibri" w:eastAsia="Calibri" w:hAnsi="Calibri"/>
          <w:b/>
          <w:bCs/>
          <w:sz w:val="22"/>
          <w:szCs w:val="22"/>
        </w:rPr>
        <w:t xml:space="preserve">De kernsysteemkoppeling</w:t>
      </w:r>
      <w:r>
        <w:rPr>
          <w:rFonts w:ascii="Calibri" w:cs="Calibri" w:eastAsia="Calibri" w:hAnsi="Calibri"/>
          <w:sz w:val="22"/>
          <w:szCs w:val="22"/>
        </w:rPr>
        <w:t xml:space="preserve">: beter voorspellend te leveren — vaste technische interfaces, weinig ruimte voor tussentijdse scopewijziging, een gecompliceerd in plaats van complex vraagstuk.</w:t>
      </w:r>
    </w:p>
    <w:p>
      <w:pPr>
        <w:pStyle w:val="ListParagraph"/>
        <w:numPr>
          <w:ilvl w:val="0"/>
          <w:numId w:val="1"/>
        </w:numPr>
        <w:spacing w:after="100" w:line="280"/>
      </w:pPr>
      <w:r>
        <w:rPr>
          <w:rFonts w:ascii="Calibri" w:cs="Calibri" w:eastAsia="Calibri" w:hAnsi="Calibri"/>
          <w:b/>
          <w:bCs/>
          <w:sz w:val="22"/>
          <w:szCs w:val="22"/>
        </w:rPr>
        <w:t xml:space="preserve">Het trainings- en veranderprogramma</w:t>
      </w:r>
      <w:r>
        <w:rPr>
          <w:rFonts w:ascii="Calibri" w:cs="Calibri" w:eastAsia="Calibri" w:hAnsi="Calibri"/>
          <w:sz w:val="22"/>
          <w:szCs w:val="22"/>
        </w:rPr>
        <w:t xml:space="preserve">: hybride — de inhoud kan iteratief worden ontwikkeld op basis van vroege pilotgroepen, terwijl de planning zelf traditioneel wordt bestuurd binnen de tranche-indeling uit deel 15.</w:t>
      </w:r>
    </w:p>
    <w:p>
      <w:pPr>
        <w:spacing w:after="140" w:line="300"/>
      </w:pPr>
      <w:r>
        <w:rPr>
          <w:rFonts w:ascii="Calibri" w:cs="Calibri" w:eastAsia="Calibri" w:hAnsi="Calibri"/>
          <w:sz w:val="22"/>
          <w:szCs w:val="22"/>
        </w:rPr>
        <w:t xml:space="preserve">Dit sluit aan bij het eerdere puntje uit niveau 1 (deel 7, §2): de </w:t>
      </w:r>
      <w:r>
        <w:rPr>
          <w:rFonts w:ascii="Calibri" w:cs="Calibri" w:eastAsia="Calibri" w:hAnsi="Calibri"/>
          <w:b/>
          <w:bCs/>
          <w:sz w:val="22"/>
          <w:szCs w:val="22"/>
        </w:rPr>
        <w:t xml:space="preserve">projectaanpak</w:t>
      </w:r>
      <w:r>
        <w:rPr>
          <w:rFonts w:ascii="Calibri" w:cs="Calibri" w:eastAsia="Calibri" w:hAnsi="Calibri"/>
          <w:sz w:val="22"/>
          <w:szCs w:val="22"/>
        </w:rPr>
        <w:t xml:space="preserve"> wordt al tijdens Starting up a Project gekozen — PRINCE2 Agile is precies het instrument om die keuze, waar relevant, concreet te onderbouwen en in te richten.</w:t>
      </w:r>
    </w:p>
    <w:p>
      <w:pPr>
        <w:pStyle w:val="Heading2"/>
        <w:spacing w:after="120" w:before="200"/>
      </w:pPr>
      <w:r>
        <w:rPr>
          <w:rFonts w:ascii="Georgia" w:cs="Georgia" w:eastAsia="Georgia" w:hAnsi="Georgia"/>
          <w:b/>
          <w:bCs/>
          <w:color w:val="2563A8"/>
          <w:sz w:val="28"/>
          <w:szCs w:val="28"/>
        </w:rPr>
        <w:t xml:space="preserve">11. Vooruitblik</w:t>
      </w:r>
    </w:p>
    <w:p>
      <w:pPr>
        <w:spacing w:after="140" w:line="300"/>
      </w:pPr>
      <w:r>
        <w:rPr>
          <w:rFonts w:ascii="Calibri" w:cs="Calibri" w:eastAsia="Calibri" w:hAnsi="Calibri"/>
          <w:sz w:val="22"/>
          <w:szCs w:val="22"/>
        </w:rPr>
        <w:t xml:space="preserve">Deel 17 behandelt planning en beheersing op programmaschaal: hoe afhankelijkheden, capaciteit en Earned Value-achtige technieken (niveau 1, deel 9) worden toegepast wanneer meerdere projecten — sommige agile, sommige traditioneel — tegelijk binnen één tranche lopen.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16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2026-08-17T07:41:33.239Z</dcterms:created>
  <dcterms:modified xsi:type="dcterms:W3CDTF">2026-08-17T07:41:33.241Z</dcterms:modified>
</cp:coreProperties>
</file>

<file path=docProps/custom.xml><?xml version="1.0" encoding="utf-8"?>
<Properties xmlns="http://schemas.openxmlformats.org/officeDocument/2006/custom-properties" xmlns:vt="http://schemas.openxmlformats.org/officeDocument/2006/docPropsVTypes"/>
</file>