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16 — PRINCE2 Agile en hybride levering</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16.1 — Vast, flexibel, of beschermd? (individueel, 10 min)</w:t>
      </w:r>
    </w:p>
    <w:p>
      <w:pPr>
        <w:spacing w:after="140" w:line="300"/>
      </w:pPr>
      <w:r>
        <w:rPr>
          <w:rFonts w:ascii="Calibri" w:cs="Calibri" w:eastAsia="Calibri" w:hAnsi="Calibri"/>
          <w:sz w:val="22"/>
          <w:szCs w:val="22"/>
        </w:rPr>
        <w:t xml:space="preserve">Plaats voor het WGP 2.0-portaalproject elk van de volgende zes prestatiedoelen in de hexagon: vast, flexibel, gematigd flexibel, of actief gemanaged (reader §4).</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Tijd</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Kosten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Scope</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Kwaliteit</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Baten</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Duurzaamheid</w:t>
      </w:r>
    </w:p>
    <w:p>
      <w:pPr>
        <w:pStyle w:val="Heading2"/>
        <w:spacing w:after="120" w:before="200"/>
      </w:pPr>
      <w:r>
        <w:rPr>
          <w:rFonts w:ascii="Georgia" w:cs="Georgia" w:eastAsia="Georgia" w:hAnsi="Georgia"/>
          <w:b/>
          <w:bCs/>
          <w:color w:val="2563A8"/>
          <w:sz w:val="28"/>
          <w:szCs w:val="28"/>
        </w:rPr>
        <w:t xml:space="preserve">Opdracht 16.2 — De Agilometer toepassen (tweetallen, 20 min)</w:t>
      </w:r>
    </w:p>
    <w:p>
      <w:pPr>
        <w:spacing w:after="140" w:line="300"/>
      </w:pPr>
      <w:r>
        <w:rPr>
          <w:rFonts w:ascii="Calibri" w:cs="Calibri" w:eastAsia="Calibri" w:hAnsi="Calibri"/>
          <w:sz w:val="22"/>
          <w:szCs w:val="22"/>
        </w:rPr>
        <w:t xml:space="preserve">Beoordeel voor het WGP 2.0-portaalproject en voor de kernsysteemkoppeling elk afzonderlijk de zes Agilometer-sliders (reader §6) op een schaal van 1 tot 5, met een korte motivatie per score. Vergelijk daarna de twee profielen: welk project scoort duidelijk beter voor een agile aanpak, en op welke sliders zit het grootste verschil?</w:t>
      </w:r>
    </w:p>
    <w:p>
      <w:pPr>
        <w:pStyle w:val="Heading2"/>
        <w:spacing w:after="120" w:before="200"/>
      </w:pPr>
      <w:r>
        <w:rPr>
          <w:rFonts w:ascii="Georgia" w:cs="Georgia" w:eastAsia="Georgia" w:hAnsi="Georgia"/>
          <w:b/>
          <w:bCs/>
          <w:color w:val="2563A8"/>
          <w:sz w:val="28"/>
          <w:szCs w:val="28"/>
        </w:rPr>
        <w:t xml:space="preserve">Opdracht 16.3 — Cynefin toepassen (klassikaal, 15 min)</w:t>
      </w:r>
    </w:p>
    <w:p>
      <w:pPr>
        <w:spacing w:after="140" w:line="300"/>
      </w:pPr>
      <w:r>
        <w:rPr>
          <w:rFonts w:ascii="Calibri" w:cs="Calibri" w:eastAsia="Calibri" w:hAnsi="Calibri"/>
          <w:sz w:val="22"/>
          <w:szCs w:val="22"/>
        </w:rPr>
        <w:t xml:space="preserve">Plaats de volgende vier deelopgaven van het Programma Mutatieplatform in het juiste Cynefin-domein (simpel/gecompliceerd/complex/chaotisch, reader §7) en beargumenteer:</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Het bouwen van een standaard authenticatiemodule volgens een bekend, beproefd patroon.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Het ontwerpen van een gebruiksvriendelijke workflow voor werkgevers met sterk uiteenlopende digitale vaardigheden.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Een onverwachte datalek-melding tijdens de bouwfase die onmiddellijke actie vereist.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Het herontwerpen van validatieregels op basis van jarenlange, goed gedocumenteerde bedrijfslogica.</w:t>
      </w:r>
    </w:p>
    <w:p>
      <w:pPr>
        <w:pStyle w:val="Heading2"/>
        <w:spacing w:after="120" w:before="200"/>
      </w:pPr>
      <w:r>
        <w:rPr>
          <w:rFonts w:ascii="Georgia" w:cs="Georgia" w:eastAsia="Georgia" w:hAnsi="Georgia"/>
          <w:b/>
          <w:bCs/>
          <w:color w:val="2563A8"/>
          <w:sz w:val="28"/>
          <w:szCs w:val="28"/>
        </w:rPr>
        <w:t xml:space="preserve">Opdracht 16.4 — Rollen combineren (klassikaal, 10 min)</w:t>
      </w:r>
    </w:p>
    <w:p>
      <w:pPr>
        <w:spacing w:after="140" w:line="300"/>
      </w:pPr>
      <w:r>
        <w:rPr>
          <w:rFonts w:ascii="Calibri" w:cs="Calibri" w:eastAsia="Calibri" w:hAnsi="Calibri"/>
          <w:sz w:val="22"/>
          <w:szCs w:val="22"/>
        </w:rPr>
        <w:t xml:space="preserve">De Senior User van het WGP 2.0-project overweegt ook de rol van product owner op zich te nemen voor het scrumteam dat de portaal-UX bouwt. Bespreek: is dit een logische combinatie, en welk risico zou hierbij extra aandacht verdienen (vergelijk met de combinatieregels uit niveau 1, deel 3)?</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Reader §1 introduceert "multimodal delivery": verschillende projecten binnen hetzelfde programma mogen verschillend worden geleverd. Wat zou er, denk je, mis kunnen gaan op programmaniveau (bijvoorbeeld bij rapportage of bij de Tranche Review, deel 15) als een agile en een traditioneel project binnen dezelfde tranche zitten, en dit verschil niet expliciet wordt gemanaged?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16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2026-08-17T07:41:33.313Z</dcterms:created>
  <dcterms:modified xsi:type="dcterms:W3CDTF">2026-08-17T07:41:33.313Z</dcterms:modified>
</cp:coreProperties>
</file>

<file path=docProps/custom.xml><?xml version="1.0" encoding="utf-8"?>
<Properties xmlns="http://schemas.openxmlformats.org/officeDocument/2006/custom-properties" xmlns:vt="http://schemas.openxmlformats.org/officeDocument/2006/docPropsVTypes"/>
</file>