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19 — Stakeholders, macht en politiek</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Opdracht 19.1 — IPMA-D of IPMA-C? (individueel, 10 min)</w:t>
      </w:r>
    </w:p>
    <w:p>
      <w:pPr>
        <w:spacing w:after="140" w:line="300"/>
      </w:pPr>
      <w:r>
        <w:rPr>
          <w:rFonts w:ascii="Calibri" w:cs="Calibri" w:eastAsia="Calibri" w:hAnsi="Calibri"/>
          <w:sz w:val="22"/>
          <w:szCs w:val="22"/>
        </w:rPr>
        <w:t xml:space="preserve">Voor elk van de volgende toetsvormen: hoort dit bij IPMA-D of IPMA-C (reader §2)?</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Een meerkeuze-examen dat kennis van projectmanagementbegrippen toetst.</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Een assessmentgesprek waarin een kandidaat een eigen, doorleefde situatie moet toelichten.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Een beoordeling die uitsluitend op theoretische kennis is gebaseerd, zonder praktijkbewijs.</w:t>
      </w:r>
    </w:p>
    <w:p>
      <w:pPr>
        <w:pStyle w:val="Heading2"/>
        <w:spacing w:after="120" w:before="200"/>
      </w:pPr>
      <w:r>
        <w:rPr>
          <w:rFonts w:ascii="Georgia" w:cs="Georgia" w:eastAsia="Georgia" w:hAnsi="Georgia"/>
          <w:b/>
          <w:bCs/>
          <w:color w:val="2563A8"/>
          <w:sz w:val="28"/>
          <w:szCs w:val="28"/>
        </w:rPr>
        <w:t xml:space="preserve">Opdracht 19.2 — Coalities in kaart brengen (tweetallen, 20 min)</w:t>
      </w:r>
    </w:p>
    <w:p>
      <w:pPr>
        <w:spacing w:after="140" w:line="300"/>
      </w:pPr>
      <w:r>
        <w:rPr>
          <w:rFonts w:ascii="Calibri" w:cs="Calibri" w:eastAsia="Calibri" w:hAnsi="Calibri"/>
          <w:sz w:val="22"/>
          <w:szCs w:val="22"/>
        </w:rPr>
        <w:t xml:space="preserve">Bedenk voor het Programma Mutatieplatform een realistische coalitie van stakeholders die, individueel gezien weinig macht hebbend, gezamenlijk aanzienlijke invloed zouden kunnen uitoefenen. Beschrijf: wie zitten in deze coalitie, wat zou hen verbinden, en welke actie zou een programmamanager kunnen ondernemen om deze coalitie vroeg te herkennen en te betrekken in plaats van pas te reageren als er al weerstand is?</w:t>
      </w:r>
    </w:p>
    <w:p>
      <w:pPr>
        <w:pStyle w:val="Heading2"/>
        <w:spacing w:after="120" w:before="200"/>
      </w:pPr>
      <w:r>
        <w:rPr>
          <w:rFonts w:ascii="Georgia" w:cs="Georgia" w:eastAsia="Georgia" w:hAnsi="Georgia"/>
          <w:b/>
          <w:bCs/>
          <w:color w:val="2563A8"/>
          <w:sz w:val="28"/>
          <w:szCs w:val="28"/>
        </w:rPr>
        <w:t xml:space="preserve">Opdracht 19.3 — Politieke patronen herkennen (klassikaal, 15 min)</w:t>
      </w:r>
    </w:p>
    <w:p>
      <w:pPr>
        <w:spacing w:after="140" w:line="300"/>
      </w:pPr>
      <w:r>
        <w:rPr>
          <w:rFonts w:ascii="Calibri" w:cs="Calibri" w:eastAsia="Calibri" w:hAnsi="Calibri"/>
          <w:sz w:val="22"/>
          <w:szCs w:val="22"/>
        </w:rPr>
        <w:t xml:space="preserve">Herken voor elk van de volgende situaties welk patroon uit reader §6 zich voordoet, en bedenk een passende eerste reactie van de programmamanager:</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Een directielid noemt het Programma Mutatieplatform in elke presentatie een prioriteit, maar wijst nooit daadwerkelijk extra capaciteit toe wanneer daarom wordt gevraagd.</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Twee afdelingen die eigenlijk moeten samenwerken aan de nieuwe mutatieketen, blijven informatie voor elkaar achterhouden uit angst het eigen territorium te verliezen.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Bij een Tranche Review pleit een stakeholder onverwacht voor pauzeren, met argumenten die niet goed aansluiten bij de feitelijke voortgangscijfers.</w:t>
      </w:r>
    </w:p>
    <w:p>
      <w:pPr>
        <w:pStyle w:val="Heading2"/>
        <w:spacing w:after="120" w:before="200"/>
      </w:pPr>
      <w:r>
        <w:rPr>
          <w:rFonts w:ascii="Georgia" w:cs="Georgia" w:eastAsia="Georgia" w:hAnsi="Georgia"/>
          <w:b/>
          <w:bCs/>
          <w:color w:val="2563A8"/>
          <w:sz w:val="28"/>
          <w:szCs w:val="28"/>
        </w:rPr>
        <w:t xml:space="preserve">Opdracht 19.4 — Vroege betrokkenheid versus late communicatie (klassikaal, 15 min)</w:t>
      </w:r>
    </w:p>
    <w:p>
      <w:pPr>
        <w:spacing w:after="140" w:line="300"/>
      </w:pPr>
      <w:r>
        <w:rPr>
          <w:rFonts w:ascii="Calibri" w:cs="Calibri" w:eastAsia="Calibri" w:hAnsi="Calibri"/>
          <w:sz w:val="22"/>
          <w:szCs w:val="22"/>
        </w:rPr>
        <w:t xml:space="preserve">De reader (§7) contrasteert "nog een keer duidelijker uitleggen" met "vroeg betrekken bij het ontwerp." Bedenk, voor de situatie bij Klantcontact, twee concrete acties die passen bij vroege, inhoudelijke betrokkenheid — niet alleen communicatie achteraf.</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Reader §6 noemt het herkennen van politieke patronen "geen cynisme, maar een noodzakelijke vaardigheid." Waar ligt voor jou de grens tussen gezond politiek bewustzijn en een sfeer van wantrouwen die een programma juist zou kunnen schaden?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19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2026-08-17T07:40:58.021Z</dcterms:created>
  <dcterms:modified xsi:type="dcterms:W3CDTF">2026-08-17T07:40:58.021Z</dcterms:modified>
</cp:coreProperties>
</file>

<file path=docProps/custom.xml><?xml version="1.0" encoding="utf-8"?>
<Properties xmlns="http://schemas.openxmlformats.org/officeDocument/2006/custom-properties" xmlns:vt="http://schemas.openxmlformats.org/officeDocument/2006/docPropsVTypes"/>
</file>