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20 — PMO, P3O en portfoliovolwassenheid</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20.1 — De juiste dingen of de dingen goed? (individueel, 10 min)</w:t>
      </w:r>
    </w:p>
    <w:p>
      <w:pPr>
        <w:spacing w:after="140" w:line="300"/>
      </w:pPr>
      <w:r>
        <w:rPr>
          <w:rFonts w:ascii="Calibri" w:cs="Calibri" w:eastAsia="Calibri" w:hAnsi="Calibri"/>
          <w:sz w:val="22"/>
          <w:szCs w:val="22"/>
        </w:rPr>
        <w:t xml:space="preserve">Bepaal voor elk van de volgende vragen of dit een MoP-vraag ("de juiste dingen") of een PRINCE2/MSP-vraag ("de dingen goed") is:</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Moet dit project überhaupt worden gestart, gegeven onze strategische prioriteiten?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Wordt dit project binnen de afgesproken toleranties uitgevoerd?</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Is het geaggregeerde risico van al onze lopende initiatieven samen nog acceptabel?</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Levert dit programma zijn tranches op zoals gepland?</w:t>
      </w:r>
    </w:p>
    <w:p>
      <w:pPr>
        <w:pStyle w:val="Heading2"/>
        <w:spacing w:after="120" w:before="200"/>
      </w:pPr>
      <w:r>
        <w:rPr>
          <w:rFonts w:ascii="Georgia" w:cs="Georgia" w:eastAsia="Georgia" w:hAnsi="Georgia"/>
          <w:b/>
          <w:bCs/>
          <w:color w:val="2563A8"/>
          <w:sz w:val="28"/>
          <w:szCs w:val="28"/>
        </w:rPr>
        <w:t xml:space="preserve">Opdracht 20.2 — P3O-structuren toewijzen (tweetallen, 15 min)</w:t>
      </w:r>
    </w:p>
    <w:p>
      <w:pPr>
        <w:spacing w:after="140" w:line="300"/>
      </w:pPr>
      <w:r>
        <w:rPr>
          <w:rFonts w:ascii="Calibri" w:cs="Calibri" w:eastAsia="Calibri" w:hAnsi="Calibri"/>
          <w:sz w:val="22"/>
          <w:szCs w:val="22"/>
        </w:rPr>
        <w:t xml:space="preserve">Wijs voor elk van de volgende situaties bij Meridiaan de juiste P3O-structuur toe (organisatie-portfoliokantoor / hub-portfoliokantoor / programmakantoor / projectkantoor / Centre of Excellence):</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permanent team dat sjablonen en trainingen voor projectmatig werken binnen heel Meridiaan ontwikkelt en beheert.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tijdelijk team dat alleen voor de duur van het Programma Mutatieplatform capaciteit en risico's bewaakt.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permanent team dat alleen de initiatieven binnen de afdeling Klantcontact prioriteert en bewaakt.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tijdelijk team dat uitsluitend de herstart van WGP 2.0 ondersteunt met planning en rapportage.</w:t>
      </w:r>
    </w:p>
    <w:p>
      <w:pPr>
        <w:pStyle w:val="Heading2"/>
        <w:spacing w:after="120" w:before="200"/>
      </w:pPr>
      <w:r>
        <w:rPr>
          <w:rFonts w:ascii="Georgia" w:cs="Georgia" w:eastAsia="Georgia" w:hAnsi="Georgia"/>
          <w:b/>
          <w:bCs/>
          <w:color w:val="2563A8"/>
          <w:sz w:val="28"/>
          <w:szCs w:val="28"/>
        </w:rPr>
        <w:t xml:space="preserve">Opdracht 20.3 — P3M3-niveau inschatten (klassikaal, 20 min)</w:t>
      </w:r>
    </w:p>
    <w:p>
      <w:pPr>
        <w:spacing w:after="140" w:line="300"/>
      </w:pPr>
      <w:r>
        <w:rPr>
          <w:rFonts w:ascii="Calibri" w:cs="Calibri" w:eastAsia="Calibri" w:hAnsi="Calibri"/>
          <w:sz w:val="22"/>
          <w:szCs w:val="22"/>
        </w:rPr>
        <w:t xml:space="preserve">Voor elk van de volgende, fictieve organisatiekenmerken: welk P3M3-niveau (1 t/m 5) past hier het beste bij,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Elke projectmanager gebruikt zijn of haar eigen rapportageformat; succes hangt sterk af van individuele ervaring.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Er is een organisatiebreed sjabloon voor projectplannen, dat consequent wordt gebruikt en waarvan de toepassing periodiek wordt getoetst.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Portfoliogegevens worden systematisch gebruikt om vooraf te voorspellen welke type projecten waarschijnlijk zullen uitlopen, en die inzichten worden actief gebruikt om nieuwe projecten beter op te zetten.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Sommige teams werken gestructureerd, andere volledig ad hoc, zonder dat er een gedeeld sjabloon of proces bestaat.</w:t>
      </w:r>
    </w:p>
    <w:p>
      <w:pPr>
        <w:pStyle w:val="Heading2"/>
        <w:spacing w:after="120" w:before="200"/>
      </w:pPr>
      <w:r>
        <w:rPr>
          <w:rFonts w:ascii="Georgia" w:cs="Georgia" w:eastAsia="Georgia" w:hAnsi="Georgia"/>
          <w:b/>
          <w:bCs/>
          <w:color w:val="2563A8"/>
          <w:sz w:val="28"/>
          <w:szCs w:val="28"/>
        </w:rPr>
        <w:t xml:space="preserve">Opdracht 20.4 — Meridiaan's portfoliovolwassenheid (klassikaal, 15 min)</w:t>
      </w:r>
    </w:p>
    <w:p>
      <w:pPr>
        <w:spacing w:after="140" w:line="300"/>
      </w:pPr>
      <w:r>
        <w:rPr>
          <w:rFonts w:ascii="Calibri" w:cs="Calibri" w:eastAsia="Calibri" w:hAnsi="Calibri"/>
          <w:sz w:val="22"/>
          <w:szCs w:val="22"/>
        </w:rPr>
        <w:t xml:space="preserve">Gebruik reader §8 als uitgangspunt. Bedenk twee concrete, haalbare vervolgstappen die Meridiaan zou kunnen zetten om van het huidige niveau naar het volgende P3M3-niveau te bewegen op het perspectief organisatorische governance.</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MoP's principe "energised change culture" gaat verder dan structuren en processen — het gaat om of een organisatie verandering ook echt serieus neemt. Kun je een voorbeeld bedenken van een organisatie (uit eigen ervaring of voorstelling) met prima structuren op papier, maar weinig organisatorische energie in de praktijk? Wat zou daar het verschil maken?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20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2026-08-17T07:43:26.291Z</dcterms:created>
  <dcterms:modified xsi:type="dcterms:W3CDTF">2026-08-17T07:43:26.291Z</dcterms:modified>
</cp:coreProperties>
</file>

<file path=docProps/custom.xml><?xml version="1.0" encoding="utf-8"?>
<Properties xmlns="http://schemas.openxmlformats.org/officeDocument/2006/custom-properties" xmlns:vt="http://schemas.openxmlformats.org/officeDocument/2006/docPropsVTypes"/>
</file>