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4213D"/>
          <w:sz w:val="44"/>
          <w:szCs w:val="44"/>
        </w:rPr>
        <w:t xml:space="preserve">Deel 23 — Assessmentvaardigheid: IPMA-B-dossier en MSP-scenariotechniek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563A8"/>
          <w:sz w:val="22"/>
          <w:szCs w:val="22"/>
        </w:rPr>
        <w:t xml:space="preserve">Niveau 3 Expert · Project- en Programmamanagement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Dagdeel:</w:t>
      </w:r>
      <w:r>
        <w:rPr>
          <w:rFonts w:ascii="Calibri" w:cs="Calibri" w:eastAsia="Calibri" w:hAnsi="Calibri"/>
          <w:sz w:val="22"/>
          <w:szCs w:val="22"/>
        </w:rPr>
        <w:t xml:space="preserve"> 23 (deel 1 van niveau 3) 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Duur:</w:t>
      </w:r>
      <w:r>
        <w:rPr>
          <w:rFonts w:ascii="Calibri" w:cs="Calibri" w:eastAsia="Calibri" w:hAnsi="Calibri"/>
          <w:sz w:val="22"/>
          <w:szCs w:val="22"/>
        </w:rPr>
        <w:t xml:space="preserve"> circa 3 uur, inclusief pauze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Doel van dit deel:</w:t>
      </w:r>
      <w:r>
        <w:rPr>
          <w:rFonts w:ascii="Calibri" w:cs="Calibri" w:eastAsia="Calibri" w:hAnsi="Calibri"/>
          <w:sz w:val="22"/>
          <w:szCs w:val="22"/>
        </w:rPr>
        <w:t xml:space="preserve"> deelnemers laten wennen aan twee heel verschillende soorten voorbereiding — gerichte scenario-oefening voor MSP Practitioner, en diepe, eerlijke reflectie op eigen ervaring voor IPMA-B — vóórdat niveau 3 inhoudelijk verdiept.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Opbouw en timing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Vorm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0:00–0:15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Terugblik niveau 2, introductie: eerst vaardigheid (reader §1)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0:15–0:45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IPMA-B: referentiedocument, projectrapport, complexiteit (reader §2)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0:45–1:05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23.1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Individueel + bespreking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1:05–1:15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1:15–1:30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Het assessmentgesprek en STAR-voorbereiding (reader §2, vervolg)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1:30–1:55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23.2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Individueel + uitwisseling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1:55–2:15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MSP Practitioner: de scenariotechniek (reader §3)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2:15–2:28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23.3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Tweetallen + bespreking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2:28–2:30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23.4, vooruitblik naar de Stelselovergang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Klassikaal/afsluiting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Didactische aanwijzingen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Bij opdracht 23.1 is het doel het loslaten van de intuïtieve gelijkstelling "groot budget = complex".</w:t>
      </w:r>
      <w:r>
        <w:rPr>
          <w:rFonts w:ascii="Calibri" w:cs="Calibri" w:eastAsia="Calibri" w:hAnsi="Calibri"/>
          <w:sz w:val="22"/>
          <w:szCs w:val="22"/>
        </w:rPr>
        <w:t xml:space="preserve"> Laat expliciet benoemen welke van de twee complexiteitssoorten (output/proces) bij elk project het zwaarst weegt.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Opdracht 23.2 is het emotionele zwaartepunt van dit deel — geef er ruimte voor.</w:t>
      </w:r>
      <w:r>
        <w:rPr>
          <w:rFonts w:ascii="Calibri" w:cs="Calibri" w:eastAsia="Calibri" w:hAnsi="Calibri"/>
          <w:sz w:val="22"/>
          <w:szCs w:val="22"/>
        </w:rPr>
        <w:t xml:space="preserve"> Voor sommige deelnemers is het schrijven van een eigen, navertelbaar voorbeeld ongemakkelijker dan theorie leren; normaliseer dat dit onwennig aanvoelt, en benadruk dat dit precies de vaardigheid is die IPMA-B beoogt te toetsen.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Bij opdracht 23.3 is het doel niet het "juiste" antwoord te vinden, maar te oefenen met het onderscheiden van meerdere relevante signalen in één scenariofragment</w:t>
      </w:r>
      <w:r>
        <w:rPr>
          <w:rFonts w:ascii="Calibri" w:cs="Calibri" w:eastAsia="Calibri" w:hAnsi="Calibri"/>
          <w:sz w:val="22"/>
          <w:szCs w:val="22"/>
        </w:rPr>
        <w:t xml:space="preserve"> (hier: zowel Embed the Outcomes/adoptie-weerstand, deel 21, als Justification/haalbaarheid, deel 13) — een Practitioner-scenario bevat vaak meerdere lagen tegelijk.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Wees bij opdracht 23.4 alert op deelnemers die IPMA-B als "makkelijker" bestempelen omdat er geen examen is.</w:t>
      </w:r>
      <w:r>
        <w:rPr>
          <w:rFonts w:ascii="Calibri" w:cs="Calibri" w:eastAsia="Calibri" w:hAnsi="Calibri"/>
          <w:sz w:val="22"/>
          <w:szCs w:val="22"/>
        </w:rPr>
        <w:t xml:space="preserve"> Corrigeer dit: het assessmentgesprek is voor veel kandidaten juist zwaarder, omdat er nergens te verschuilen is achter aangeleerde theorie.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Modelantwoorden — Opdracht 23.1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Project B scoort waarschijnlijk hoger op complexiteit, ondanks het kleinere budget: hoge output-gerelateerde complexiteit (geen vaststaande specificatie, tegenstrijdige belangen) én hoge proces-gerelateerde complexiteit (politieke gevoeligheid, afhankelijkheid van samenwerking tussen afdelingen). Project A heeft weliswaar omvang, maar lage complexiteit op beide dimensies: heldere specificatie, één leverancier, geen tegenstrijdige belangen.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 — Opdracht 23.2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Geen vast antwoord; beoordeel op structuur (situatie/taak/actie/resultaat helder te onderscheiden) en concreetheid (een specifiek moment, geen algemene beschrijving van "hoe ik meestal onderhandel").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Modelantwoorden — Opdracht 23.3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"Weerstand tonen tegen de nieuwe werkwijze" wijst naar Embed the Outcomes/adoptie (deel 21); "of de derde tranche nog haalbaar is" wijst naar Justification en de Tranche Review (deel 13, 15); de BCM en SRO die aan het woord zijn, wijzen naar Organization (deel 14).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Een waarschijnlijke vervolgvraag zou toetsen of de kandidaat het onderscheid ziet tussen een adoptieprobleem (dat om BCM-interventie vraagt, deel 21) en een programmatische haalbaarheidsvraag (die om een Justification-herbeoordeling vraagt, deel 13) — en dat deze twee, hoewel gerelateerd, andere reacties vereisen.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 — Opdracht 23.4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Geen vast antwoord; stuur de discussie richting het inzicht dat IPMA-B-voorbereiding niet in enkele weken te doen is — het vraagt om ervaring die er simpelweg al moet zijn, en om tijd om die ervaring te herstructureren tot navertelbare voorbeelden — terwijl MSP Practitioner-voorbereiding gerichter en sneller te plannen is met voldoende scenario-oefening.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Veelgestelde vragen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"Moet het project in het IPMA-B-projectrapport per se een succesvol project zijn?"</w:t>
      </w:r>
      <w:r>
        <w:rPr>
          <w:rFonts w:ascii="Calibri" w:cs="Calibri" w:eastAsia="Calibri" w:hAnsi="Calibri"/>
          <w:sz w:val="22"/>
          <w:szCs w:val="22"/>
        </w:rPr>
        <w:t xml:space="preserve"> Nee — een project met tegenslagen die goed zijn gemanaged, toont vaak overtuigender competentie dan een probleemloos project; assessoren zoeken naar bewijs van vaardigheid, niet naar een perfect verhaal.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"Kan ik voor IPMA-B een programma in plaats van een project beschrijven?"</w:t>
      </w:r>
      <w:r>
        <w:rPr>
          <w:rFonts w:ascii="Calibri" w:cs="Calibri" w:eastAsia="Calibri" w:hAnsi="Calibri"/>
          <w:sz w:val="22"/>
          <w:szCs w:val="22"/>
        </w:rPr>
        <w:t xml:space="preserve"> Nee — IPMA-B is het projectmanagementniveau; programmamanagement heeft een eigen IPMA-lijn, en het projectrapport moet een project betreffen waarvan de kandidaat aantoonbaar projectmanager was.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4"/>
      </w:pBdr>
      <w:jc w:val="right"/>
    </w:pPr>
    <w:r>
      <w:rPr>
        <w:rFonts w:ascii="Calibri" w:cs="Calibri" w:eastAsia="Calibri" w:hAnsi="Calibri"/>
        <w:color w:val="2563A8"/>
        <w:sz w:val="16"/>
        <w:szCs w:val="16"/>
      </w:rPr>
      <w:t xml:space="preserve">Project- en Programmamanagement · Niveau 3 Expert · Deel 23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2026-08-17T08:29:26.391Z</dcterms:created>
  <dcterms:modified xsi:type="dcterms:W3CDTF">2026-08-17T08:29:26.391Z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