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27 — Leiderschap en ethiek onder druk</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Opdracht 27.1 — Overtuigen, escaleren, of nooit zwijgen? (individueel, 15 min)</w:t>
      </w:r>
    </w:p>
    <w:p>
      <w:pPr>
        <w:spacing w:after="140" w:line="300"/>
      </w:pPr>
      <w:r>
        <w:rPr>
          <w:rFonts w:ascii="Calibri" w:cs="Calibri" w:eastAsia="Calibri" w:hAnsi="Calibri"/>
          <w:sz w:val="22"/>
          <w:szCs w:val="22"/>
        </w:rPr>
        <w:t xml:space="preserve">Voor elk van de volgende situaties: welke van de drie opties (reader §2) past het beste als eerste stap,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collega-programmamanager stelt voor een bekend risico niet in de eerstvolgende Highlight Report op te nemen, "om de stuurgroep niet onnodig te alarmeren."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sponsoring group heeft een eerdere zorg van jou al twee keer gehoord en genegeerd, en de situatie is inmiddels verslechterd.</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Je hebt een zorg geuit, deze is serieus overwogen maar het bestuur besluit toch anders, om redenen die je begrijpt maar niet volledig deelt.</w:t>
      </w:r>
    </w:p>
    <w:p>
      <w:pPr>
        <w:pStyle w:val="Heading2"/>
        <w:spacing w:after="120" w:before="200"/>
      </w:pPr>
      <w:r>
        <w:rPr>
          <w:rFonts w:ascii="Georgia" w:cs="Georgia" w:eastAsia="Georgia" w:hAnsi="Georgia"/>
          <w:b/>
          <w:bCs/>
          <w:color w:val="2563A8"/>
          <w:sz w:val="28"/>
          <w:szCs w:val="28"/>
        </w:rPr>
        <w:t xml:space="preserve">Opdracht 27.2 — Legitiem-optimistisch of misleidend? (tweetallen, 20 min)</w:t>
      </w:r>
    </w:p>
    <w:p>
      <w:pPr>
        <w:spacing w:after="140" w:line="300"/>
      </w:pPr>
      <w:r>
        <w:rPr>
          <w:rFonts w:ascii="Calibri" w:cs="Calibri" w:eastAsia="Calibri" w:hAnsi="Calibri"/>
          <w:sz w:val="22"/>
          <w:szCs w:val="22"/>
        </w:rPr>
        <w:t xml:space="preserve">Beoordeel de volgende vier voortgangsformuleringen. Voor elke: is dit legitiem-optimistisch of misleidend (reader §3),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"We verwachten de deadline te halen, uitgaande van tijdige levering door de externe partij — mocht dat niet lukken, is twee weken vertraging het meest waarschijnlijke scenario."</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"We liggen op schema."  </w:t>
      </w:r>
      <w:r>
        <w:rPr>
          <w:rFonts w:ascii="Calibri" w:cs="Calibri" w:eastAsia="Calibri" w:hAnsi="Calibri"/>
          <w:i/>
          <w:iCs/>
          <w:sz w:val="22"/>
          <w:szCs w:val="22"/>
        </w:rPr>
        <w:t xml:space="preserve">(zonder verdere toelichting, terwijl intern al twijfel bestaat)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"Het risico rond de datakwaliteit is beheerst." </w:t>
      </w:r>
      <w:r>
        <w:rPr>
          <w:rFonts w:ascii="Calibri" w:cs="Calibri" w:eastAsia="Calibri" w:hAnsi="Calibri"/>
          <w:i/>
          <w:iCs/>
          <w:sz w:val="22"/>
          <w:szCs w:val="22"/>
        </w:rPr>
        <w:t xml:space="preserve">(terwijl intern nog een aanzienlijke onzekerheid bestaat over de omvang van het probleem)</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"We zien een aantal aandachtspunten in de datakwaliteit, waarvan we de omvang nog aan het onderzoeken zijn; we verwachten volgende maand een concreter beeld te kunnen geven."</w:t>
      </w:r>
    </w:p>
    <w:p>
      <w:pPr>
        <w:pStyle w:val="Heading2"/>
        <w:spacing w:after="120" w:before="200"/>
      </w:pPr>
      <w:r>
        <w:rPr>
          <w:rFonts w:ascii="Georgia" w:cs="Georgia" w:eastAsia="Georgia" w:hAnsi="Georgia"/>
          <w:b/>
          <w:bCs/>
          <w:color w:val="2563A8"/>
          <w:sz w:val="28"/>
          <w:szCs w:val="28"/>
        </w:rPr>
        <w:t xml:space="preserve">Opdracht 27.3 — De DNB-toets toepassen (klassikaal, 15 min)</w:t>
      </w:r>
    </w:p>
    <w:p>
      <w:pPr>
        <w:spacing w:after="140" w:line="300"/>
      </w:pPr>
      <w:r>
        <w:rPr>
          <w:rFonts w:ascii="Calibri" w:cs="Calibri" w:eastAsia="Calibri" w:hAnsi="Calibri"/>
          <w:sz w:val="22"/>
          <w:szCs w:val="22"/>
        </w:rPr>
        <w:t xml:space="preserve">Pas de DNB-toets (reader §4) toe op de vier formuleringen uit opdracht 27.2. Welke zouden, woord voor woord, overeind blijven als een toezichthouder ze onder ogen kreeg?</w:t>
      </w:r>
    </w:p>
    <w:p>
      <w:pPr>
        <w:pStyle w:val="Heading2"/>
        <w:spacing w:after="120" w:before="200"/>
      </w:pPr>
      <w:r>
        <w:rPr>
          <w:rFonts w:ascii="Georgia" w:cs="Georgia" w:eastAsia="Georgia" w:hAnsi="Georgia"/>
          <w:b/>
          <w:bCs/>
          <w:color w:val="2563A8"/>
          <w:sz w:val="28"/>
          <w:szCs w:val="28"/>
        </w:rPr>
        <w:t xml:space="preserve">Opdracht 27.4 — Druk op een afwijkende mening (klassikaal, 15 min)</w:t>
      </w:r>
    </w:p>
    <w:p>
      <w:pPr>
        <w:spacing w:after="140" w:line="300"/>
      </w:pPr>
      <w:r>
        <w:rPr>
          <w:rFonts w:ascii="Calibri" w:cs="Calibri" w:eastAsia="Calibri" w:hAnsi="Calibri"/>
          <w:sz w:val="22"/>
          <w:szCs w:val="22"/>
        </w:rPr>
        <w:t xml:space="preserve">Reader §5 noemt het wegwuiven van een afwijkende teammening als een vorm van het verbergen van onzekerheid. Bedenk, voor de Stelselovergang-casus, een realistisch voorbeeld van zo'n situatie, en beschrijf hoe een programmamanager dit anders zou kunnen aanpakken dan wegwuiven.</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DNB-toets werkt volgens de reader "omdat een toezichthouder per definitie geen enkel belang heeft bij een gunstige framing." Kun je een andere, vergelijkbare "toets" bedenken die voor jou persoonlijk zou werken — een denkbeeldige lezer of luisteraar die je zou helpen om zelf scherp te blijven?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2026-08-17T08:30:17.685Z</dcterms:created>
  <dcterms:modified xsi:type="dcterms:W3CDTF">2026-08-17T08:30:17.685Z</dcterms:modified>
</cp:coreProperties>
</file>

<file path=docProps/custom.xml><?xml version="1.0" encoding="utf-8"?>
<Properties xmlns="http://schemas.openxmlformats.org/officeDocument/2006/custom-properties" xmlns:vt="http://schemas.openxmlformats.org/officeDocument/2006/docPropsVTypes"/>
</file>