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28 — Casuïstiek-marathon I</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i/>
          <w:iCs/>
          <w:sz w:val="22"/>
          <w:szCs w:val="22"/>
        </w:rPr>
        <w:t xml:space="preserve">Voor elke situatie: 12 minuten. Schrijf circa 200 woorden waarin je (a) de relevante cursusconcepten benoemt en (b) een concreet, verdedigbaar advies formuleert.</w:t>
      </w:r>
    </w:p>
    <w:p>
      <w:pPr>
        <w:pStyle w:val="Heading2"/>
        <w:spacing w:after="120" w:before="200"/>
      </w:pPr>
      <w:r>
        <w:rPr>
          <w:rFonts w:ascii="Georgia" w:cs="Georgia" w:eastAsia="Georgia" w:hAnsi="Georgia"/>
          <w:b/>
          <w:bCs/>
          <w:color w:val="2563A8"/>
          <w:sz w:val="28"/>
          <w:szCs w:val="28"/>
        </w:rPr>
        <w:t xml:space="preserve">Situatie 1 — De late melding</w:t>
      </w:r>
    </w:p>
    <w:p>
      <w:pPr>
        <w:spacing w:after="140" w:line="300"/>
      </w:pPr>
      <w:r>
        <w:rPr>
          <w:rFonts w:ascii="Calibri" w:cs="Calibri" w:eastAsia="Calibri" w:hAnsi="Calibri"/>
          <w:sz w:val="22"/>
          <w:szCs w:val="22"/>
        </w:rPr>
        <w:t xml:space="preserve">Twee weken vóór het geplande go/no-go-moment voor de eerste groep deelnemers meldt de data-analist die de kritieke data-elementen controleert, dat een deel van de diensttijdgegevens uit een overgenomen, ouder administratiesysteem structureel afwijkt van wat eerder was aangenomen. De omvang is nog niet volledig in kaart, maar raakt naar schatting 8% van de betrokken populatie. De programmadirecteur staat onder grote druk om de geplande datum te halen — het bestuur heeft de datum al extern gecommuniceerd.</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Situatie 2 — De weggewuifde zorg</w:t>
      </w:r>
    </w:p>
    <w:p>
      <w:pPr>
        <w:spacing w:after="140" w:line="300"/>
      </w:pPr>
      <w:r>
        <w:rPr>
          <w:rFonts w:ascii="Calibri" w:cs="Calibri" w:eastAsia="Calibri" w:hAnsi="Calibri"/>
          <w:sz w:val="22"/>
          <w:szCs w:val="22"/>
        </w:rPr>
        <w:t xml:space="preserve">Een junior teamlid binnen de risicobeheerfunctie signaleert dat de gehanteerde risicoclassificatie voor een specifieke groep kritieke data-elementen mogelijk te optimistisch is, gebaseerd op een aanname die niet meer actueel is. De teamleider wimpelt dit af: "we hebben hier al maanden naar gekeken, dit is een gepasseerd station." Jij bent de programmamanager en krijgt dit signaal via een ander kanaal onder ogen.</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Situatie 3 — Opgestapelde kleine risico's</w:t>
      </w:r>
    </w:p>
    <w:p>
      <w:pPr>
        <w:spacing w:after="140" w:line="300"/>
      </w:pPr>
      <w:r>
        <w:rPr>
          <w:rFonts w:ascii="Calibri" w:cs="Calibri" w:eastAsia="Calibri" w:hAnsi="Calibri"/>
          <w:sz w:val="22"/>
          <w:szCs w:val="22"/>
        </w:rPr>
        <w:t xml:space="preserve">Vier van de zes deelprojecten binnen de Stelselovergang rapporteren elk afzonderlijk een beperkt risico op een vertraging van enkele weken, elk op zichzelf binnen tolerantie. Niemand heeft tot nu toe gekeken naar wat dit gecombineerd betekent voor de einddatum van de transitie als geheel.</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Situatie 4 — De stille coalitie</w:t>
      </w:r>
    </w:p>
    <w:p>
      <w:pPr>
        <w:spacing w:after="140" w:line="300"/>
      </w:pPr>
      <w:r>
        <w:rPr>
          <w:rFonts w:ascii="Calibri" w:cs="Calibri" w:eastAsia="Calibri" w:hAnsi="Calibri"/>
          <w:sz w:val="22"/>
          <w:szCs w:val="22"/>
        </w:rPr>
        <w:t xml:space="preserve">Je merkt dat een aantal ervaren pensioenadministrateurs, elk individueel zonder veel formele invloed, buiten de formele overlegstructuren om steeds vaker gezamenlijk twijfels uiten over de nieuwe werkwijze rond invaren. Er is nog geen officiële klacht of escalatie, maar de sfeer verandert merkbaar.</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Situatie 5 — De tranche die niet wil eindigen</w:t>
      </w:r>
    </w:p>
    <w:p>
      <w:pPr>
        <w:spacing w:after="140" w:line="300"/>
      </w:pPr>
      <w:r>
        <w:rPr>
          <w:rFonts w:ascii="Calibri" w:cs="Calibri" w:eastAsia="Calibri" w:hAnsi="Calibri"/>
          <w:sz w:val="22"/>
          <w:szCs w:val="22"/>
        </w:rPr>
        <w:t xml:space="preserve">Bij de Tranche Review van de tweede tranche blijkt de voortgang fors achter te lopen op wat nodig is om de wettelijke deadline te halen. Een bestuurslid reageert: "we hebben hier al zoveel in geïnvesteerd, dat kunnen we nu niet laten mislukken — we zetten er extra capaciteit tegenaan en gaan door."</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Situatie 6 — Het rapport van de accountant</w:t>
      </w:r>
    </w:p>
    <w:p>
      <w:pPr>
        <w:spacing w:after="140" w:line="300"/>
      </w:pPr>
      <w:r>
        <w:rPr>
          <w:rFonts w:ascii="Calibri" w:cs="Calibri" w:eastAsia="Calibri" w:hAnsi="Calibri"/>
          <w:sz w:val="22"/>
          <w:szCs w:val="22"/>
        </w:rPr>
        <w:t xml:space="preserve">Vlak vóór het formele go/no-go-moment levert de externe accountant het Agreed Upon Procedures-rapport op over datakwaliteit. De hoofdconclusie is positief — geen blokkerende bijzonderheden — maar in een bijlage wordt een klein aantal grensgevallen genoemd die niet als blokkerend zijn beoordeeld, maar wel als "aandachtspunt voor de eerste periode na uitvoering." Het bestuur wil dit niet in de externe boodschap naar DNB opnemen, "om het rapport niet onnodig te compliceren."</w:t>
      </w:r>
    </w:p>
    <w:p>
      <w:pPr>
        <w:spacing w:after="140" w:line="300"/>
      </w:pPr>
      <w:r>
        <w:rPr>
          <w:rFonts w:ascii="Calibri" w:cs="Calibri" w:eastAsia="Calibri" w:hAnsi="Calibri"/>
          <w:i/>
          <w:iCs/>
          <w:sz w:val="22"/>
          <w:szCs w:val="22"/>
        </w:rPr>
        <w:t xml:space="preserve">Wat doe je?</w:t>
      </w:r>
    </w:p>
    <w:p>
      <w:pPr>
        <w:pStyle w:val="Heading2"/>
        <w:spacing w:after="120" w:before="200"/>
      </w:pPr>
      <w:r>
        <w:rPr>
          <w:rFonts w:ascii="Georgia" w:cs="Georgia" w:eastAsia="Georgia" w:hAnsi="Georgia"/>
          <w:b/>
          <w:bCs/>
          <w:color w:val="2563A8"/>
          <w:sz w:val="28"/>
          <w:szCs w:val="28"/>
        </w:rPr>
        <w:t xml:space="preserve">Na de marathon</w:t>
      </w:r>
    </w:p>
    <w:p>
      <w:pPr>
        <w:spacing w:after="140" w:line="300"/>
      </w:pPr>
      <w:r>
        <w:rPr>
          <w:rFonts w:ascii="Calibri" w:cs="Calibri" w:eastAsia="Calibri" w:hAnsi="Calibri"/>
          <w:sz w:val="22"/>
          <w:szCs w:val="22"/>
        </w:rPr>
        <w:t xml:space="preserve">Vergelijk je zes antwoorden met de modelantwoorden in de docentenhandleiding of met een ander tweetal. Let vooral op: heb je bij elke situatie de kern van het probleem herkend, of ben je blijven hangen in het meest zichtbare detail?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2026-08-17T08:29:52.011Z</dcterms:created>
  <dcterms:modified xsi:type="dcterms:W3CDTF">2026-08-17T08:29:52.011Z</dcterms:modified>
</cp:coreProperties>
</file>

<file path=docProps/custom.xml><?xml version="1.0" encoding="utf-8"?>
<Properties xmlns="http://schemas.openxmlformats.org/officeDocument/2006/custom-properties" xmlns:vt="http://schemas.openxmlformats.org/officeDocument/2006/docPropsVTypes"/>
</file>