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30 — Masterproef: de boardsimulatie (twee dagdelen)</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Dagdelen:</w:t>
      </w:r>
      <w:r>
        <w:rPr>
          <w:rFonts w:ascii="Calibri" w:cs="Calibri" w:eastAsia="Calibri" w:hAnsi="Calibri"/>
          <w:sz w:val="22"/>
          <w:szCs w:val="22"/>
        </w:rPr>
        <w:t xml:space="preserve"> 30a en 30b (laatste twee dagdelen van niveau 3, en van de hele cursus) · </w:t>
      </w:r>
      <w:r>
        <w:rPr>
          <w:rFonts w:ascii="Calibri" w:cs="Calibri" w:eastAsia="Calibri" w:hAnsi="Calibri"/>
          <w:b/>
          <w:bCs/>
          <w:sz w:val="22"/>
          <w:szCs w:val="22"/>
        </w:rPr>
        <w:t xml:space="preserve">Duur:</w:t>
      </w:r>
      <w:r>
        <w:rPr>
          <w:rFonts w:ascii="Calibri" w:cs="Calibri" w:eastAsia="Calibri" w:hAnsi="Calibri"/>
          <w:sz w:val="22"/>
          <w:szCs w:val="22"/>
        </w:rPr>
        <w:t xml:space="preserve"> circa 3-4 uur per dagdeel · </w:t>
      </w:r>
      <w:r>
        <w:rPr>
          <w:rFonts w:ascii="Calibri" w:cs="Calibri" w:eastAsia="Calibri" w:hAnsi="Calibri"/>
          <w:b/>
          <w:bCs/>
          <w:sz w:val="22"/>
          <w:szCs w:val="22"/>
        </w:rPr>
        <w:t xml:space="preserve">Groepsgrootte:</w:t>
      </w:r>
      <w:r>
        <w:rPr>
          <w:rFonts w:ascii="Calibri" w:cs="Calibri" w:eastAsia="Calibri" w:hAnsi="Calibri"/>
          <w:sz w:val="22"/>
          <w:szCs w:val="22"/>
        </w:rPr>
        <w:t xml:space="preserve"> ideaal een veelvoud van vier (8, 12, 16); bij groepen die niet deelbaar zijn door vier, vul aan met een vijfde, meelezende rol (zie "Bij groepen die niet deelbaar zijn door vier" hieronder) · </w:t>
      </w:r>
      <w:r>
        <w:rPr>
          <w:rFonts w:ascii="Calibri" w:cs="Calibri" w:eastAsia="Calibri" w:hAnsi="Calibri"/>
          <w:b/>
          <w:bCs/>
          <w:sz w:val="22"/>
          <w:szCs w:val="22"/>
        </w:rPr>
        <w:t xml:space="preserve">Voorkennis:</w:t>
      </w:r>
      <w:r>
        <w:rPr>
          <w:rFonts w:ascii="Calibri" w:cs="Calibri" w:eastAsia="Calibri" w:hAnsi="Calibri"/>
          <w:sz w:val="22"/>
          <w:szCs w:val="22"/>
        </w:rPr>
        <w:t xml:space="preserve"> volledig niveau 1-3 · </w:t>
      </w:r>
      <w:r>
        <w:rPr>
          <w:rFonts w:ascii="Calibri" w:cs="Calibri" w:eastAsia="Calibri" w:hAnsi="Calibri"/>
          <w:b/>
          <w:bCs/>
          <w:sz w:val="22"/>
          <w:szCs w:val="22"/>
        </w:rPr>
        <w:t xml:space="preserve">Materiaal:</w:t>
      </w:r>
      <w:r>
        <w:rPr>
          <w:rFonts w:ascii="Calibri" w:cs="Calibri" w:eastAsia="Calibri" w:hAnsi="Calibri"/>
          <w:sz w:val="22"/>
          <w:szCs w:val="22"/>
        </w:rPr>
        <w:t xml:space="preserve"> reader/werkboek/slidedeck deel 30, vier sets rolkaarten per groep (elk met een verzegeld envelop-blok, fysiek als envelop of digitaal pas te openen na signaal), tijdklok, de rubric uitgeprint of geprojecteerd voor peer-observatoren</w:t>
      </w:r>
    </w:p>
    <w:p>
      <w:pPr>
        <w:pStyle w:val="Heading2"/>
        <w:spacing w:after="120" w:before="200"/>
      </w:pPr>
      <w:r>
        <w:rPr>
          <w:rFonts w:ascii="Georgia" w:cs="Georgia" w:eastAsia="Georgia" w:hAnsi="Georgia"/>
          <w:b/>
          <w:bCs/>
          <w:color w:val="2563A8"/>
          <w:sz w:val="28"/>
          <w:szCs w:val="28"/>
        </w:rPr>
        <w:t xml:space="preserve">Plaats van dit deel in de cursus</w:t>
      </w:r>
    </w:p>
    <w:p>
      <w:pPr>
        <w:spacing w:after="140" w:line="300"/>
      </w:pPr>
      <w:r>
        <w:rPr>
          <w:rFonts w:ascii="Calibri" w:cs="Calibri" w:eastAsia="Calibri" w:hAnsi="Calibri"/>
          <w:sz w:val="22"/>
          <w:szCs w:val="22"/>
        </w:rPr>
        <w:t xml:space="preserve">Dit is het absolute sluitstuk: het laatste deel van niveau 3, en van de hele cursus van dertig delen. Behandel opening en afsluiting met het gewicht dat daarbij hoort — dit is het moment waarop de hele cursus samenkomt, niet zomaar het volgende dagdeel.</w:t>
      </w:r>
    </w:p>
    <w:p>
      <w:pPr>
        <w:spacing w:after="140" w:line="300"/>
      </w:pPr>
      <w:r>
        <w:rPr>
          <w:rFonts w:ascii="Calibri" w:cs="Calibri" w:eastAsia="Calibri" w:hAnsi="Calibri"/>
          <w:b/>
          <w:bCs/>
          <w:sz w:val="22"/>
          <w:szCs w:val="22"/>
        </w:rPr>
        <w:t xml:space="preserve">Dit deel is complexer te faciliteren dan de eerdere capstones (deel 10, deel 22).</w:t>
      </w:r>
      <w:r>
        <w:rPr>
          <w:rFonts w:ascii="Calibri" w:cs="Calibri" w:eastAsia="Calibri" w:hAnsi="Calibri"/>
          <w:sz w:val="22"/>
          <w:szCs w:val="22"/>
        </w:rPr>
        <w:t xml:space="preserve"> Waar die capstones één presenterende groep hadden die bevraagd werd door een bevragende groep (twee partijen), draait de masterproef om vier deelnemers die </w:t>
      </w:r>
      <w:r>
        <w:rPr>
          <w:rFonts w:ascii="Calibri" w:cs="Calibri" w:eastAsia="Calibri" w:hAnsi="Calibri"/>
          <w:b/>
          <w:bCs/>
          <w:sz w:val="22"/>
          <w:szCs w:val="22"/>
        </w:rPr>
        <w:t xml:space="preserve">gelijktijdig, interactief en met elkaar</w:t>
      </w:r>
      <w:r>
        <w:rPr>
          <w:rFonts w:ascii="Calibri" w:cs="Calibri" w:eastAsia="Calibri" w:hAnsi="Calibri"/>
          <w:sz w:val="22"/>
          <w:szCs w:val="22"/>
        </w:rPr>
        <w:t xml:space="preserve"> een crisis doorleven — plus het tijdig, gedoseerd vrijgeven van verzegelde informatie zonder de simulatie te laten ontsporen. Besteed daarom, meer dan bij enig eerder deel, aandacht aan het draaiboek hieronder vóór je begint.</w:t>
      </w:r>
    </w:p>
    <w:p>
      <w:pPr>
        <w:pStyle w:val="Heading2"/>
        <w:spacing w:after="120" w:before="200"/>
      </w:pPr>
      <w:r>
        <w:rPr>
          <w:rFonts w:ascii="Georgia" w:cs="Georgia" w:eastAsia="Georgia" w:hAnsi="Georgia"/>
          <w:b/>
          <w:bCs/>
          <w:color w:val="2563A8"/>
          <w:sz w:val="28"/>
          <w:szCs w:val="28"/>
        </w:rPr>
        <w:t xml:space="preserve">Tijdsplanning: hoeveel groepen passen in dagdeel B</w:t>
      </w:r>
    </w:p>
    <w:p>
      <w:pPr>
        <w:spacing w:after="140" w:line="300"/>
      </w:pPr>
      <w:r>
        <w:rPr>
          <w:rFonts w:ascii="Calibri" w:cs="Calibri" w:eastAsia="Calibri" w:hAnsi="Calibri"/>
          <w:sz w:val="22"/>
          <w:szCs w:val="22"/>
        </w:rPr>
        <w:t xml:space="preserve">Elke boardsimulatie duurt circa 35 minuten, plus 3 minuten peer-feedback: reken op </w:t>
      </w:r>
      <w:r>
        <w:rPr>
          <w:rFonts w:ascii="Calibri" w:cs="Calibri" w:eastAsia="Calibri" w:hAnsi="Calibri"/>
          <w:b/>
          <w:bCs/>
          <w:sz w:val="22"/>
          <w:szCs w:val="22"/>
        </w:rPr>
        <w:t xml:space="preserve">circa 40 minuten per groep</w:t>
      </w:r>
      <w:r>
        <w:rPr>
          <w:rFonts w:ascii="Calibri" w:cs="Calibri" w:eastAsia="Calibri" w:hAnsi="Calibri"/>
          <w:sz w:val="22"/>
          <w:szCs w:val="22"/>
        </w:rPr>
        <w:t xml:space="preserve">. Bij een dagdeel B van 4 uur (240 minuten), met 10 minuten opening en 20 minuten slotreflectie plus 10 minuten afsluiting van de hele cursus, blijft ruimte voor </w:t>
      </w:r>
      <w:r>
        <w:rPr>
          <w:rFonts w:ascii="Calibri" w:cs="Calibri" w:eastAsia="Calibri" w:hAnsi="Calibri"/>
          <w:b/>
          <w:bCs/>
          <w:sz w:val="22"/>
          <w:szCs w:val="22"/>
        </w:rPr>
        <w:t xml:space="preserve">circa 5 groepssimulaties</w:t>
      </w:r>
      <w:r>
        <w:rPr>
          <w:rFonts w:ascii="Calibri" w:cs="Calibri" w:eastAsia="Calibri" w:hAnsi="Calibri"/>
          <w:sz w:val="22"/>
          <w:szCs w:val="22"/>
        </w:rPr>
        <w:t xml:space="preserve"> (5 × 40 = 200 minuten). Dat komt overeen met een groep van maximaal circa 20 deelnemers (5 groepen van vier).</w:t>
      </w:r>
    </w:p>
    <w:p>
      <w:pPr>
        <w:spacing w:after="140" w:line="300"/>
      </w:pPr>
      <w:r>
        <w:rPr>
          <w:rFonts w:ascii="Calibri" w:cs="Calibri" w:eastAsia="Calibri" w:hAnsi="Calibri"/>
          <w:sz w:val="22"/>
          <w:szCs w:val="22"/>
        </w:rPr>
        <w:t xml:space="preserve">Bij grotere groepen: overweeg een derde dagdeel, of laat een deel van de simulaties gelijktijdig in parallelle ruimtes plaatsvinden — dit vereist wel een tweede, ervaren facilitator (of een goed geïnstrueerde peer-facilitator) per parallelle ruimte, omdat het tijdig vrijgeven van verzegelde informatie en het bewaken van vastlopende discussies (zie hieronder) geoefende aandacht vraagt en niet aan de groep zelf kan worden overgelaten.</w:t>
      </w:r>
    </w:p>
    <w:p>
      <w:pPr>
        <w:pStyle w:val="Heading2"/>
        <w:spacing w:after="120" w:before="200"/>
      </w:pPr>
      <w:r>
        <w:rPr>
          <w:rFonts w:ascii="Georgia" w:cs="Georgia" w:eastAsia="Georgia" w:hAnsi="Georgia"/>
          <w:b/>
          <w:bCs/>
          <w:color w:val="2563A8"/>
          <w:sz w:val="28"/>
          <w:szCs w:val="28"/>
        </w:rPr>
        <w:t xml:space="preserve">Dagdeelplanning A — Voorbereiding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het sluitstuk van de cursus, de opzet van dagdeel A en B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masterproefcasus geïntroduceerd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30.1** — de casus in eigen woorden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boardrollen en het principe vooraf/verzegeld toegelicht (reader §3-4)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30.2** — rolverdeling en rolkaart bestuderen (incl. groepsindeling)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Groepswerk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30.3** — eigen inbreng voorbereiden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docent loopt rond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Toelichting op de rubric (reader §6) en de opzet van dagdeel B</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Ruimte voor individuele vragen, praktische afspraken dagdeel B, opdracht 30.4 als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Plenair/individueel</w:t>
            </w:r>
          </w:p>
        </w:tc>
      </w:tr>
    </w:tbl>
    <w:p>
      <w:pPr>
        <w:pStyle w:val="Heading2"/>
        <w:spacing w:after="120" w:before="200"/>
      </w:pPr>
      <w:r>
        <w:rPr>
          <w:rFonts w:ascii="Georgia" w:cs="Georgia" w:eastAsia="Georgia" w:hAnsi="Georgia"/>
          <w:b/>
          <w:bCs/>
          <w:color w:val="2563A8"/>
          <w:sz w:val="28"/>
          <w:szCs w:val="28"/>
        </w:rPr>
        <w:t xml:space="preserve">Dagdeelplanning B — De boardsimulatie (voorbeeld voor 20 deelnemers, 5 groepen)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verwachtingen, rolverdeling en rubric herbevestigd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boardsimulaties × circa 40 min (35 min simulatie + 3 min peer-feedback, plus korte overgang), met een korte pauze na de derde simulatie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3:30–3:50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30.6** — slotreflectie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3:50–4:00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van de hele cursus</w:t>
            </w:r>
          </w:p>
        </w:tc>
      </w:tr>
    </w:tbl>
    <w:p>
      <w:pPr>
        <w:pStyle w:val="Heading2"/>
        <w:spacing w:after="120" w:before="200"/>
      </w:pPr>
      <w:r>
        <w:rPr>
          <w:rFonts w:ascii="Georgia" w:cs="Georgia" w:eastAsia="Georgia" w:hAnsi="Georgia"/>
          <w:b/>
          <w:bCs/>
          <w:color w:val="2563A8"/>
          <w:sz w:val="28"/>
          <w:szCs w:val="28"/>
        </w:rPr>
        <w:t xml:space="preserve">Het draaiboek: wanneer welke verzegelde informatie vrijgeven</w:t>
      </w:r>
    </w:p>
    <w:p>
      <w:pPr>
        <w:spacing w:after="140" w:line="300"/>
      </w:pPr>
      <w:r>
        <w:rPr>
          <w:rFonts w:ascii="Calibri" w:cs="Calibri" w:eastAsia="Calibri" w:hAnsi="Calibri"/>
          <w:sz w:val="22"/>
          <w:szCs w:val="22"/>
        </w:rPr>
        <w:t xml:space="preserve">Dit is de belangrijkste facilitatietaak van dit deel. Elke rolkaart bevat een verzegeld blok met instructies voor de rolspeler zelf ("breng dit op een zelfgekozen moment in") — dat is met opzet zo ontworpen, zodat de improvisatie ook van de rolspelers zelf komt, niet alleen van de docent. Toch is een aantal vuistregels nodig om te voorkomen dat alle vier de verzegelde blokken tegelijk, of juist helemaal niet, naar boven komen:</w:t>
      </w:r>
    </w:p>
    <w:p>
      <w:pPr>
        <w:pStyle w:val="ListParagraph"/>
        <w:numPr>
          <w:ilvl w:val="0"/>
          <w:numId w:val="1"/>
        </w:numPr>
        <w:spacing w:after="100" w:line="280"/>
      </w:pPr>
      <w:r>
        <w:rPr>
          <w:rFonts w:ascii="Calibri" w:cs="Calibri" w:eastAsia="Calibri" w:hAnsi="Calibri"/>
          <w:b/>
          <w:bCs/>
          <w:sz w:val="22"/>
          <w:szCs w:val="22"/>
        </w:rPr>
        <w:t xml:space="preserve">Instrueer vooraf (tijdens opdracht 30.2 of vlak voor de simulatie start) dat verzegelde informatie ná de eerste vijf minuten, en vóór de laatste vijf minuten, wordt ingebracht.</w:t>
      </w:r>
      <w:r>
        <w:rPr>
          <w:rFonts w:ascii="Calibri" w:cs="Calibri" w:eastAsia="Calibri" w:hAnsi="Calibri"/>
          <w:sz w:val="22"/>
          <w:szCs w:val="22"/>
        </w:rPr>
        <w:t xml:space="preserve"> De eerste vijf minuten zijn voor de opening en het eerste beeld; de laatste vijf zijn voor het besluitmoment. Wie zijn verzegelde blok te vroeg opent, geeft de andere rollen geen tijd om er goed op te reageren; te laat, en het besluitmoment moet het gesprek al afronden zonder dat de nieuwe informatie goed is verwerkt.</w:t>
      </w:r>
    </w:p>
    <w:p>
      <w:pPr>
        <w:pStyle w:val="ListParagraph"/>
        <w:numPr>
          <w:ilvl w:val="0"/>
          <w:numId w:val="1"/>
        </w:numPr>
        <w:spacing w:after="100" w:line="280"/>
      </w:pPr>
      <w:r>
        <w:rPr>
          <w:rFonts w:ascii="Calibri" w:cs="Calibri" w:eastAsia="Calibri" w:hAnsi="Calibri"/>
          <w:b/>
          <w:bCs/>
          <w:sz w:val="22"/>
          <w:szCs w:val="22"/>
        </w:rPr>
        <w:t xml:space="preserve">Spreid de vier momenten waar mogelijk.</w:t>
      </w:r>
      <w:r>
        <w:rPr>
          <w:rFonts w:ascii="Calibri" w:cs="Calibri" w:eastAsia="Calibri" w:hAnsi="Calibri"/>
          <w:sz w:val="22"/>
          <w:szCs w:val="22"/>
        </w:rPr>
        <w:t xml:space="preserve"> Als de docent merkt dat twee rolspelers hun verzegelde blok tegelijk willen inbrengen (bijvoorbeeld allebei rond minuut 12), geef dan een kort, niet-verbaal signaal (bijvoorbeeld een handgebaar) aan één van de twee om nog even te wachten.</w:t>
      </w:r>
    </w:p>
    <w:p>
      <w:pPr>
        <w:pStyle w:val="ListParagraph"/>
        <w:numPr>
          <w:ilvl w:val="0"/>
          <w:numId w:val="1"/>
        </w:numPr>
        <w:spacing w:after="100" w:line="280"/>
      </w:pPr>
      <w:r>
        <w:rPr>
          <w:rFonts w:ascii="Calibri" w:cs="Calibri" w:eastAsia="Calibri" w:hAnsi="Calibri"/>
          <w:b/>
          <w:bCs/>
          <w:sz w:val="22"/>
          <w:szCs w:val="22"/>
        </w:rPr>
        <w:t xml:space="preserve">Grijp in als een groep na twintig minuten nog geen enkel verzegeld blok heeft geopend.</w:t>
      </w:r>
      <w:r>
        <w:rPr>
          <w:rFonts w:ascii="Calibri" w:cs="Calibri" w:eastAsia="Calibri" w:hAnsi="Calibri"/>
          <w:sz w:val="22"/>
          <w:szCs w:val="22"/>
        </w:rPr>
        <w:t xml:space="preserve"> Dit gebeurt soms bij groepen die zich te veilig aan het vooraf gedeelde script houden. Geef in dat geval een kort, hoorbaar signaal — bijvoorbeeld "denk aan wat je nog niet hebt gedeeld" — gericht aan de hele groep, zonder te verklappen wélke rol iets achterhoudt.</w:t>
      </w:r>
    </w:p>
    <w:p>
      <w:pPr>
        <w:pStyle w:val="ListParagraph"/>
        <w:numPr>
          <w:ilvl w:val="0"/>
          <w:numId w:val="1"/>
        </w:numPr>
        <w:spacing w:after="100" w:line="280"/>
      </w:pPr>
      <w:r>
        <w:rPr>
          <w:rFonts w:ascii="Calibri" w:cs="Calibri" w:eastAsia="Calibri" w:hAnsi="Calibri"/>
          <w:b/>
          <w:bCs/>
          <w:sz w:val="22"/>
          <w:szCs w:val="22"/>
        </w:rPr>
        <w:t xml:space="preserve">De SRO's verzegelde blok (het tweede, onbevestigde databestand) is het zwaarste en verdient bijzondere aandacht.</w:t>
      </w:r>
      <w:r>
        <w:rPr>
          <w:rFonts w:ascii="Calibri" w:cs="Calibri" w:eastAsia="Calibri" w:hAnsi="Calibri"/>
          <w:sz w:val="22"/>
          <w:szCs w:val="22"/>
        </w:rPr>
        <w:t xml:space="preserve"> Dit test direct rubriekcriterium e (ethische standvastigheid). Als de SRO-speler dit blok om 34 minuten pas opent, is er geen tijd meer om er goed op te reageren — moedig deze rolspeler bij de voorbereiding (opdracht 30.3) al aan om hier niet te lang mee te wachten, zonder het exacte moment voor te schrijven.</w:t>
      </w:r>
    </w:p>
    <w:p>
      <w:pPr>
        <w:pStyle w:val="Heading2"/>
        <w:spacing w:after="120" w:before="200"/>
      </w:pPr>
      <w:r>
        <w:rPr>
          <w:rFonts w:ascii="Georgia" w:cs="Georgia" w:eastAsia="Georgia" w:hAnsi="Georgia"/>
          <w:b/>
          <w:bCs/>
          <w:color w:val="2563A8"/>
          <w:sz w:val="28"/>
          <w:szCs w:val="28"/>
        </w:rPr>
        <w:t xml:space="preserve">Hoe te faciliteren bij een vastlopende discussie</w:t>
      </w:r>
    </w:p>
    <w:p>
      <w:pPr>
        <w:spacing w:after="140" w:line="300"/>
      </w:pPr>
      <w:r>
        <w:rPr>
          <w:rFonts w:ascii="Calibri" w:cs="Calibri" w:eastAsia="Calibri" w:hAnsi="Calibri"/>
          <w:sz w:val="22"/>
          <w:szCs w:val="22"/>
        </w:rPr>
        <w:t xml:space="preserve">Bij een simulatie met vier gelijktijdige rollen loopt een gesprek makkelijker vast dan bij een presentatie-en-bevraging-format (deel 10, 22), simpelweg omdat er geen vaste spreekvolgorde is. Drie interventies, in oplopende mate van sturing:</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Laat de SRO samenvatten.</w:t>
      </w:r>
      <w:r>
        <w:rPr>
          <w:rFonts w:ascii="Calibri" w:cs="Calibri" w:eastAsia="Calibri" w:hAnsi="Calibri"/>
          <w:sz w:val="22"/>
          <w:szCs w:val="22"/>
        </w:rPr>
        <w:t xml:space="preserve"> Bij de eerste tekenen van vastlopen (herhaling, geen voortgang, twee rollen die langs elkaar heen praten): vraag de SRO-speler expliciet "vat voor de groep samen waar we nu staan, en wat je voorstel is." Dit dwingt de structuur van deel 26 (§4) weer naar voren, zonder dat de docent zelf inhoudelijk ingrijpt.</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Verwijs terug naar een concreet instrument.</w:t>
      </w:r>
      <w:r>
        <w:rPr>
          <w:rFonts w:ascii="Calibri" w:cs="Calibri" w:eastAsia="Calibri" w:hAnsi="Calibri"/>
          <w:sz w:val="22"/>
          <w:szCs w:val="22"/>
        </w:rPr>
        <w:t xml:space="preserve"> Als de discussie inhoudelijk vastloopt (bijvoorbeeld: niemand brengt de mandaat/invloed-lens uit deel 27 in terwijl die hier duidelijk van toepassing is), stel een korte, open vraag: "wie heeft hier eigenlijk het mandaat om dit te beslissen, en wie heeft alleen invloed?" — niet het antwoord geven, wel de juiste vraag stellen.</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Onderbreek kort en herstart met een tijdscheck.</w:t>
      </w:r>
      <w:r>
        <w:rPr>
          <w:rFonts w:ascii="Calibri" w:cs="Calibri" w:eastAsia="Calibri" w:hAnsi="Calibri"/>
          <w:sz w:val="22"/>
          <w:szCs w:val="22"/>
        </w:rPr>
        <w:t xml:space="preserve"> Als niets van het bovenstaande werkt en de klok tikt door: onderbreek de simulatie 30 seconden, benoem neutraal ("we hebben nog 10 minuten, en er ligt nog geen richting voor het besluit") en laat de groep zelf hervatten. Grijp niet in door zelf een inhoudelijke richting te suggereren — dat is aan de groep.</w:t>
      </w:r>
    </w:p>
    <w:p>
      <w:pPr>
        <w:pStyle w:val="Heading2"/>
        <w:spacing w:after="120" w:before="200"/>
      </w:pPr>
      <w:r>
        <w:rPr>
          <w:rFonts w:ascii="Georgia" w:cs="Georgia" w:eastAsia="Georgia" w:hAnsi="Georgia"/>
          <w:b/>
          <w:bCs/>
          <w:color w:val="2563A8"/>
          <w:sz w:val="28"/>
          <w:szCs w:val="28"/>
        </w:rPr>
        <w:t xml:space="preserve">Hoe de rubric te hanteren tijdens de simulatie</w:t>
      </w:r>
    </w:p>
    <w:p>
      <w:pPr>
        <w:spacing w:after="140" w:line="300"/>
      </w:pPr>
      <w:r>
        <w:rPr>
          <w:rFonts w:ascii="Calibri" w:cs="Calibri" w:eastAsia="Calibri" w:hAnsi="Calibri"/>
          <w:sz w:val="22"/>
          <w:szCs w:val="22"/>
        </w:rPr>
        <w:t xml:space="preserve">Observerende deelnemers (de groepen die nog niet aan de beurt zijn) noteren tijdens elke simulatie kort, per criterium (reader §6), wat hen opviel — niet als eindoordeel, maar als input voor de peer-feedback na afloop. Instrueer hen expliciet:</w:t>
      </w:r>
    </w:p>
    <w:p>
      <w:pPr>
        <w:pStyle w:val="ListParagraph"/>
        <w:numPr>
          <w:ilvl w:val="0"/>
          <w:numId w:val="1"/>
        </w:numPr>
        <w:spacing w:after="100" w:line="280"/>
      </w:pPr>
      <w:r>
        <w:rPr>
          <w:rFonts w:ascii="Calibri" w:cs="Calibri" w:eastAsia="Calibri" w:hAnsi="Calibri"/>
          <w:b/>
          <w:bCs/>
          <w:sz w:val="22"/>
          <w:szCs w:val="22"/>
        </w:rPr>
        <w:t xml:space="preserve">Criterium b (registerwisseling)</w:t>
      </w:r>
      <w:r>
        <w:rPr>
          <w:rFonts w:ascii="Calibri" w:cs="Calibri" w:eastAsia="Calibri" w:hAnsi="Calibri"/>
          <w:sz w:val="22"/>
          <w:szCs w:val="22"/>
        </w:rPr>
        <w:t xml:space="preserve"> is voor observatoren het makkelijkst objectief te beoordelen: noteer letterlijk welke feiten door welke rol worden genoemd, en vergelijk aan het eind of die overeenkomen.</w:t>
      </w:r>
    </w:p>
    <w:p>
      <w:pPr>
        <w:pStyle w:val="ListParagraph"/>
        <w:numPr>
          <w:ilvl w:val="0"/>
          <w:numId w:val="1"/>
        </w:numPr>
        <w:spacing w:after="100" w:line="280"/>
      </w:pPr>
      <w:r>
        <w:rPr>
          <w:rFonts w:ascii="Calibri" w:cs="Calibri" w:eastAsia="Calibri" w:hAnsi="Calibri"/>
          <w:b/>
          <w:bCs/>
          <w:sz w:val="22"/>
          <w:szCs w:val="22"/>
        </w:rPr>
        <w:t xml:space="preserve">Criterium e (ethische standvastigheid)</w:t>
      </w:r>
      <w:r>
        <w:rPr>
          <w:rFonts w:ascii="Calibri" w:cs="Calibri" w:eastAsia="Calibri" w:hAnsi="Calibri"/>
          <w:sz w:val="22"/>
          <w:szCs w:val="22"/>
        </w:rPr>
        <w:t xml:space="preserve"> vraagt de meeste oplettendheid: let specifiek op het moment waarop de SRO het eigen verzegelde blok inbrengt (of niet), en hoe daarop wordt gereageerd.</w:t>
      </w:r>
    </w:p>
    <w:p>
      <w:pPr>
        <w:pStyle w:val="ListParagraph"/>
        <w:numPr>
          <w:ilvl w:val="0"/>
          <w:numId w:val="1"/>
        </w:numPr>
        <w:spacing w:after="100" w:line="280"/>
      </w:pPr>
      <w:r>
        <w:rPr>
          <w:rFonts w:ascii="Calibri" w:cs="Calibri" w:eastAsia="Calibri" w:hAnsi="Calibri"/>
          <w:sz w:val="22"/>
          <w:szCs w:val="22"/>
        </w:rPr>
        <w:t xml:space="preserve">Houd de peer-feedback na afloop (3 minuten) kort en gericht op </w:t>
      </w:r>
      <w:r>
        <w:rPr>
          <w:rFonts w:ascii="Calibri" w:cs="Calibri" w:eastAsia="Calibri" w:hAnsi="Calibri"/>
          <w:b/>
          <w:bCs/>
          <w:sz w:val="22"/>
          <w:szCs w:val="22"/>
        </w:rPr>
        <w:t xml:space="preserve">wat overtuigde</w:t>
      </w:r>
      <w:r>
        <w:rPr>
          <w:rFonts w:ascii="Calibri" w:cs="Calibri" w:eastAsia="Calibri" w:hAnsi="Calibri"/>
          <w:sz w:val="22"/>
          <w:szCs w:val="22"/>
        </w:rPr>
        <w:t xml:space="preserve">, met ruimte voor maximaal één concreet verbeterpunt per observerende rol — dit voorkomt dat de nabespreking langer duurt dan de simulatie zelf.</w:t>
      </w:r>
    </w:p>
    <w:p>
      <w:pPr>
        <w:spacing w:after="140" w:line="300"/>
      </w:pPr>
      <w:r>
        <w:rPr>
          <w:rFonts w:ascii="Calibri" w:cs="Calibri" w:eastAsia="Calibri" w:hAnsi="Calibri"/>
          <w:sz w:val="22"/>
          <w:szCs w:val="22"/>
        </w:rPr>
        <w:t xml:space="preserve">De docent behoudt de eindverantwoordelijkheid voor de beoordeling; peer-feedback is een aanvulling, geen vervanging.</w:t>
      </w:r>
    </w:p>
    <w:p>
      <w:pPr>
        <w:pStyle w:val="Heading2"/>
        <w:spacing w:after="120" w:before="200"/>
      </w:pPr>
      <w:r>
        <w:rPr>
          <w:rFonts w:ascii="Georgia" w:cs="Georgia" w:eastAsia="Georgia" w:hAnsi="Georgia"/>
          <w:b/>
          <w:bCs/>
          <w:color w:val="2563A8"/>
          <w:sz w:val="28"/>
          <w:szCs w:val="28"/>
        </w:rPr>
        <w:t xml:space="preserve">Bij groepen die niet deelbaar zijn door vier</w:t>
      </w:r>
    </w:p>
    <w:p>
      <w:pPr>
        <w:spacing w:after="140" w:line="300"/>
      </w:pPr>
      <w:r>
        <w:rPr>
          <w:rFonts w:ascii="Calibri" w:cs="Calibri" w:eastAsia="Calibri" w:hAnsi="Calibri"/>
          <w:sz w:val="22"/>
          <w:szCs w:val="22"/>
        </w:rPr>
        <w:t xml:space="preserve">Voeg bij een groep van bijvoorbeeld 18 of 22 deelnemers een vijfde rol toe aan één of meerdere groepen: een </w:t>
      </w:r>
      <w:r>
        <w:rPr>
          <w:rFonts w:ascii="Calibri" w:cs="Calibri" w:eastAsia="Calibri" w:hAnsi="Calibri"/>
          <w:b/>
          <w:bCs/>
          <w:sz w:val="22"/>
          <w:szCs w:val="22"/>
        </w:rPr>
        <w:t xml:space="preserve">waarnemend lid van de derde lijn</w:t>
      </w:r>
      <w:r>
        <w:rPr>
          <w:rFonts w:ascii="Calibri" w:cs="Calibri" w:eastAsia="Calibri" w:hAnsi="Calibri"/>
          <w:sz w:val="22"/>
          <w:szCs w:val="22"/>
        </w:rPr>
        <w:t xml:space="preserve"> (interne audit, deel 18 §4), die tijdens de simulatie stil aanwezig is en pas in de laatste twee minuten één scherpe vraag mag stellen. Dit is geen volwaardige speelrol met een eigen rolkaart, maar een manier om iedereen actief te betrekken zonder de kernstructuur (vier rollen, 35 minuten) te verstoren.</w:t>
      </w:r>
    </w:p>
    <w:p>
      <w:pPr>
        <w:pStyle w:val="Heading2"/>
        <w:spacing w:after="120" w:before="200"/>
      </w:pPr>
      <w:r>
        <w:rPr>
          <w:rFonts w:ascii="Georgia" w:cs="Georgia" w:eastAsia="Georgia" w:hAnsi="Georgia"/>
          <w:b/>
          <w:bCs/>
          <w:color w:val="2563A8"/>
          <w:sz w:val="28"/>
          <w:szCs w:val="28"/>
        </w:rPr>
        <w:t xml:space="preserve">Voorbeelduitwerking: de opening van de SRO</w:t>
      </w:r>
    </w:p>
    <w:p>
      <w:pPr>
        <w:spacing w:after="140" w:line="300"/>
      </w:pPr>
      <w:r>
        <w:rPr>
          <w:rFonts w:ascii="Calibri" w:cs="Calibri" w:eastAsia="Calibri" w:hAnsi="Calibri"/>
          <w:sz w:val="22"/>
          <w:szCs w:val="22"/>
        </w:rPr>
        <w:t xml:space="preserve">Ter illustratie, geen dictaat — laat deelnemers dit niet letterlijk overnemen:</w:t>
      </w:r>
    </w:p>
    <w:p>
      <w:pPr>
        <w:spacing w:after="140" w:line="300"/>
      </w:pPr>
      <w:r>
        <w:rPr>
          <w:rFonts w:ascii="Calibri" w:cs="Calibri" w:eastAsia="Calibri" w:hAnsi="Calibri"/>
          <w:sz w:val="22"/>
          <w:szCs w:val="22"/>
        </w:rPr>
        <w:t xml:space="preserve">"We hebben vier weken geleden gepland om de eerste groep deelnemers definitief in te varen. Onze interne audit heeft afgelopen week gemeld dat een deelverzameling historische partnergegevens, van een fondsovername negen jaar geleden, bij de destijds uitgevoerde migratie onvolledig is verwerkt. Dat raakt naar schatting 5% van de eerste groep. De overige 95% is gecontroleerd en akkoord. Mijn voorstel: we varen de gecontroleerde 95% in op de geplande datum, en stellen invaren voor de resterende 5% uit tot de datakwaliteit is hersteld en onafhankelijk getoetst. Ik leg dit voor ter bespreking, met de nadrukkelijke vraag aan het bestuur om het uiteindelijke besluit te nemen."</w:t>
      </w:r>
    </w:p>
    <w:p>
      <w:pPr>
        <w:spacing w:after="140" w:line="300"/>
      </w:pPr>
      <w:r>
        <w:rPr>
          <w:rFonts w:ascii="Calibri" w:cs="Calibri" w:eastAsia="Calibri" w:hAnsi="Calibri"/>
          <w:sz w:val="22"/>
          <w:szCs w:val="22"/>
        </w:rPr>
        <w:t xml:space="preserve">Deze opening scoort sterk op criterium a (correcte toepassing van een gefaseerd advies, deel 26 §6), c (herkenning van onomkeerbaarheid) en d (de vier elementen van deel 26 §4 zijn impliciet aanwezig, al zijn ze niet allemaal met zoveel woorden benoemd — een sterke SRO-speler benoemt ze expliciet).</w:t>
      </w:r>
    </w:p>
    <w:p>
      <w:pPr>
        <w:pStyle w:val="Heading2"/>
        <w:spacing w:after="120" w:before="200"/>
      </w:pPr>
      <w:r>
        <w:rPr>
          <w:rFonts w:ascii="Georgia" w:cs="Georgia" w:eastAsia="Georgia" w:hAnsi="Georgia"/>
          <w:b/>
          <w:bCs/>
          <w:color w:val="2563A8"/>
          <w:sz w:val="28"/>
          <w:szCs w:val="28"/>
        </w:rPr>
        <w:t xml:space="preserve">Veelgestelde vragen en gevoeligheden</w:t>
      </w:r>
    </w:p>
    <w:p>
      <w:pPr>
        <w:pStyle w:val="ListParagraph"/>
        <w:numPr>
          <w:ilvl w:val="0"/>
          <w:numId w:val="1"/>
        </w:numPr>
        <w:spacing w:after="100" w:line="280"/>
      </w:pPr>
      <w:r>
        <w:rPr>
          <w:rFonts w:ascii="Calibri" w:cs="Calibri" w:eastAsia="Calibri" w:hAnsi="Calibri"/>
          <w:i/>
          <w:iCs/>
          <w:sz w:val="22"/>
          <w:szCs w:val="22"/>
        </w:rPr>
        <w:t xml:space="preserve">"Wat als een rolspeler zijn verzegelde blok simpelweg vergeet in te brengen?"</w:t>
      </w:r>
      <w:r>
        <w:rPr>
          <w:rFonts w:ascii="Calibri" w:cs="Calibri" w:eastAsia="Calibri" w:hAnsi="Calibri"/>
          <w:sz w:val="22"/>
          <w:szCs w:val="22"/>
        </w:rPr>
        <w:t xml:space="preserve"> Grijp niet in tijdens de simulatie zelf tenzij de tijd het toelaat via de interventies hierboven; bespreek het gemiste moment expliciet in de peer-feedback en, indien relevant, in de individuele terugkoppeling na afloop — het niet inbrengen van relevante informatie is zelf een waardevol leermoment (verg. deel 27, §2: "nooit zwijgen").</w:t>
      </w:r>
    </w:p>
    <w:p>
      <w:pPr>
        <w:pStyle w:val="ListParagraph"/>
        <w:numPr>
          <w:ilvl w:val="0"/>
          <w:numId w:val="1"/>
        </w:numPr>
        <w:spacing w:after="100" w:line="280"/>
      </w:pPr>
      <w:r>
        <w:rPr>
          <w:rFonts w:ascii="Calibri" w:cs="Calibri" w:eastAsia="Calibri" w:hAnsi="Calibri"/>
          <w:i/>
          <w:iCs/>
          <w:sz w:val="22"/>
          <w:szCs w:val="22"/>
        </w:rPr>
        <w:t xml:space="preserve">"Is het erg als de vier rollen het onderling niet eens worden binnen 35 minuten?"</w:t>
      </w:r>
      <w:r>
        <w:rPr>
          <w:rFonts w:ascii="Calibri" w:cs="Calibri" w:eastAsia="Calibri" w:hAnsi="Calibri"/>
          <w:sz w:val="22"/>
          <w:szCs w:val="22"/>
        </w:rPr>
        <w:t xml:space="preserve"> Nee — een boardgesprek dat eindigt in "we nemen dit mee naar de volgende bijeenkomst" is een realistische, verdedigbare uitkomst, zolang de argumentatie onderweg overtuigend was. Forceer geen kunstmatige consensus.</w:t>
      </w:r>
    </w:p>
    <w:p>
      <w:pPr>
        <w:pStyle w:val="ListParagraph"/>
        <w:numPr>
          <w:ilvl w:val="0"/>
          <w:numId w:val="1"/>
        </w:numPr>
        <w:spacing w:after="100" w:line="280"/>
      </w:pPr>
      <w:r>
        <w:rPr>
          <w:rFonts w:ascii="Calibri" w:cs="Calibri" w:eastAsia="Calibri" w:hAnsi="Calibri"/>
          <w:i/>
          <w:iCs/>
          <w:sz w:val="22"/>
          <w:szCs w:val="22"/>
        </w:rPr>
        <w:t xml:space="preserve">"Moet elke deelnemer alle vier de rollen een keer spelen?"</w:t>
      </w:r>
      <w:r>
        <w:rPr>
          <w:rFonts w:ascii="Calibri" w:cs="Calibri" w:eastAsia="Calibri" w:hAnsi="Calibri"/>
          <w:sz w:val="22"/>
          <w:szCs w:val="22"/>
        </w:rPr>
        <w:t xml:space="preserve"> Niet noodzakelijk binnen de tijd van dit deel, maar streef ernaar dat niemand alleen de rol speelt die het dichtst bij de eigen functie in de praktijk ligt — juist het spelen van bijvoorbeeld DNB of AFM (als je zelf meestal aan de kant van het bestuur zit) is leerzaam.</w:t>
      </w:r>
    </w:p>
    <w:p>
      <w:pPr>
        <w:pStyle w:val="ListParagraph"/>
        <w:numPr>
          <w:ilvl w:val="0"/>
          <w:numId w:val="1"/>
        </w:numPr>
        <w:spacing w:after="100" w:line="280"/>
      </w:pPr>
      <w:r>
        <w:rPr>
          <w:rFonts w:ascii="Calibri" w:cs="Calibri" w:eastAsia="Calibri" w:hAnsi="Calibri"/>
          <w:i/>
          <w:iCs/>
          <w:sz w:val="22"/>
          <w:szCs w:val="22"/>
        </w:rPr>
        <w:t xml:space="preserve">"Is dit representatief voor een echt boardgesprek bij een pensioenuitvoerder?"</w:t>
      </w:r>
      <w:r>
        <w:rPr>
          <w:rFonts w:ascii="Calibri" w:cs="Calibri" w:eastAsia="Calibri" w:hAnsi="Calibri"/>
          <w:sz w:val="22"/>
          <w:szCs w:val="22"/>
        </w:rPr>
        <w:t xml:space="preserve"> Zo dicht mogelijk benaderd binnen een cursusformat; een echt gesprek duurt vaak langer, betrekt meer partijen, en de toezichthouders zijn geen rolspelers maar onafhankelijke professionals — de simulatie is een oefenvorm, geen exacte kopie.</w:t>
      </w:r>
    </w:p>
    <w:p>
      <w:pPr>
        <w:pStyle w:val="ListParagraph"/>
        <w:numPr>
          <w:ilvl w:val="0"/>
          <w:numId w:val="1"/>
        </w:numPr>
        <w:spacing w:after="100" w:line="280"/>
      </w:pPr>
      <w:r>
        <w:rPr>
          <w:rFonts w:ascii="Calibri" w:cs="Calibri" w:eastAsia="Calibri" w:hAnsi="Calibri"/>
          <w:sz w:val="22"/>
          <w:szCs w:val="22"/>
        </w:rPr>
        <w:t xml:space="preserve">Gevoeligheid: dit is, net als bij vergelijkbare masterproeven in andere cursussen uit de familie, emotioneel het meest beladen dagdeel — prestatiedruk en afsluiting vallen samen. Zorg voor een ondersteunende feedbackcultuur: elke simulatie eindigt met iets dat werkte, niet alleen met kritiek.</w:t>
      </w:r>
    </w:p>
    <w:p>
      <w:pPr>
        <w:pStyle w:val="Heading2"/>
        <w:spacing w:after="120" w:before="200"/>
      </w:pPr>
      <w:r>
        <w:rPr>
          <w:rFonts w:ascii="Georgia" w:cs="Georgia" w:eastAsia="Georgia" w:hAnsi="Georgia"/>
          <w:b/>
          <w:bCs/>
          <w:color w:val="2563A8"/>
          <w:sz w:val="28"/>
          <w:szCs w:val="28"/>
        </w:rPr>
        <w:t xml:space="preserve">Afronding van de hele cursus</w:t>
      </w:r>
    </w:p>
    <w:p>
      <w:pPr>
        <w:spacing w:after="140" w:line="300"/>
      </w:pPr>
      <w:r>
        <w:rPr>
          <w:rFonts w:ascii="Calibri" w:cs="Calibri" w:eastAsia="Calibri" w:hAnsi="Calibri"/>
          <w:sz w:val="22"/>
          <w:szCs w:val="22"/>
        </w:rPr>
        <w:t xml:space="preserve">Na deel 30 is de cursus inhoudelijk compleet: dertig delen, drie niveaus, drie certificeringslijnen (PRINCE2 7 Foundation/Practitioner, MSP 5e editie Foundation/Practitioner, IPMA D-C-B), doorlopend gebouwd op de Meridiaan-casus. Resterend voor de cursus als geheel: de Toolbijlage (buiten de nummering) en, als allerlaatste stap over de volledige cursus heen, figuren en opmaak.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30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2026-08-17T08:35:35.938Z</dcterms:created>
  <dcterms:modified xsi:type="dcterms:W3CDTF">2026-08-17T08:35:35.938Z</dcterms:modified>
</cp:coreProperties>
</file>

<file path=docProps/custom.xml><?xml version="1.0" encoding="utf-8"?>
<Properties xmlns="http://schemas.openxmlformats.org/officeDocument/2006/custom-properties" xmlns:vt="http://schemas.openxmlformats.org/officeDocument/2006/docPropsVTypes"/>
</file>