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4</w:t>
      </w:r>
    </w:p>
    <w:p>
      <w:pPr>
        <w:spacing w:after="300"/>
      </w:pPr>
      <w:r>
        <w:rPr>
          <w:rFonts w:ascii="Calibri" w:cs="Calibri" w:eastAsia="Calibri" w:hAnsi="Calibri"/>
          <w:b/>
          <w:bCs/>
          <w:color w:val="14213D"/>
          <w:sz w:val="32"/>
          <w:szCs w:val="32"/>
        </w:rPr>
        <w:t xml:space="preserve">Docentenhandleiding — BPMN basis II: de analytic subclass</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zwaarste modelleerdeel van niveau 1, zowel qua hoeveelheid elementen als qua denkwerk (tokenlogica). Twee dingen moeten hier expliciet blijven: dit is nog steeds </w:t>
      </w:r>
      <w:r>
        <w:rPr>
          <w:rFonts w:ascii="Calibri" w:cs="Calibri" w:eastAsia="Calibri" w:hAnsi="Calibri"/>
          <w:b w:val="false"/>
          <w:bCs w:val="false"/>
          <w:i/>
          <w:iCs/>
          <w:color w:val="1A1A1A"/>
          <w:sz w:val="21"/>
          <w:szCs w:val="21"/>
        </w:rPr>
        <w:t xml:space="preserve">analyse</w:t>
      </w:r>
      <w:r>
        <w:rPr>
          <w:rFonts w:ascii="Calibri" w:cs="Calibri" w:eastAsia="Calibri" w:hAnsi="Calibri"/>
          <w:b w:val="false"/>
          <w:bCs w:val="false"/>
          <w:i w:val="false"/>
          <w:iCs w:val="false"/>
          <w:color w:val="1A1A1A"/>
          <w:sz w:val="21"/>
          <w:szCs w:val="21"/>
        </w:rPr>
        <w:t xml:space="preserve">-modellering, geen uitvoeringsdetail (dat is deel 19), en niet elke uitzondering hoort in BPMN thuis (dat scherpt deel 8 aan). Zonder die twee waarschuwingen eindigt dit deel in een wedstrijd wie de meeste elementen in één model kan proppen — precies het tegenovergestelde van wat deel 5 daarna moet repareren.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3,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Waarom een tweede subclass (§4.1), eventtypen (§4.2)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0:25 – 0:45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0:45 – 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Boundary events (§4.3)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4.2 centraal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 – 1:30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klassikaal per situatie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 – 1:45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1:45 – 2:10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Gateways vervolg (§4.4)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2:10 – 2:40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2:40 – 3:00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Subprocessen (§4.5)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3:00 – 3:15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3:30 – 3:45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Loops en multi-instance (§4.6), tokenlogica (§4.7) kort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3:45 – 4:00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 (start, vervolg als huiswerk indien nodig) en opdracht 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 plenair afsluiten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Dit is een vol en zwaar dagdeel. Bij tijdsdruk: laat opdracht 3 gedeeltelijk als huiswerk — het is de opdracht die het minst live begeleiding nodig heeft, omdat de drie onderdelen los te doen zijn. Laat opdracht 4 (tokenlogica) nooit vallen; dat is waar de meeste examenvragen op leunen.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Herken de eventtypen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Eventtype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Positie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Error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Intermediate (of boundary, zie opdracht 3)</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Escalation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Intermediate boundary, non-interrupting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Signal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Intermediate (throwing elders, catching hier)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Conditional</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Intermediate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Compensation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Intermediate, gekoppeld aan een compensatiehandelaar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Terminate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End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Link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Intermediate (throwing en catching als paar)</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Situatie 3 verwart deelnemers vaak met message, omdat "een bericht naar alle processen" op het eerste gezicht als een gewoon bericht klinkt. Het onderscheidende criterium is niet de inhoud maar de adressering: message heeft een specifieke ontvanger, signal wordt breed uitgezonden en door wie dan ook opgepikt die ernaar luistert.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Interrupting of non-interrupting?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Argumentatie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Non-interrupting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goedkeuring blijft relevant; de herinnering is een aanvulling, geen vervanging.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Interrupting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Zonder geslaagde aanroep heeft de activiteit geen zinvol resultaat; doorgaan heeft geen betekenis.</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Interrupting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teamleider neemt de zaak over — de oorspronkelijke wachtactiviteit heeft dan geen functie meer.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Interrupting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taak wordt teruggezet — de oorspronkelijke instantie van de activiteit stopt, ook al gaat het werk elders door.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Non-interrupting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informatieve bericht is een zijpad; de wachtstatus zelf blijft ongewijzigd bestaan.</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Situatie 3 wordt vaak als non-interrupting beoordeeld, met de redenering "de teamleider komt er toch bij, dus niets stopt". Het punt is dat de oorspronkel0jke wachtactiviteit inhoudelijk overbodig wordt zodra de teamleider het overneemt — laten doorlopen heeft geen functie meer en levert dubbel werk of verwarring op.</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Modelleren: foutafhandeling</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beoordeel op:</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Boundary timer, interrupting of non-interrupting</w:t>
      </w:r>
      <w:r>
        <w:rPr>
          <w:rFonts w:ascii="Calibri" w:cs="Calibri" w:eastAsia="Calibri" w:hAnsi="Calibri"/>
          <w:b w:val="false"/>
          <w:bCs w:val="false"/>
          <w:i w:val="false"/>
          <w:iCs w:val="false"/>
          <w:color w:val="1A1A1A"/>
          <w:sz w:val="21"/>
          <w:szCs w:val="21"/>
        </w:rPr>
        <w:t xml:space="preserve"> — beide zijn verdedigbaar afhankelijk van de gekozen interpretatie van "wat gebeurt er na 14 dagen". Beoordeel de argumentatie in de tekstannotatie, niet de uitkomst.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Event subprocess voor technische fouten</w:t>
      </w:r>
      <w:r>
        <w:rPr>
          <w:rFonts w:ascii="Calibri" w:cs="Calibri" w:eastAsia="Calibri" w:hAnsi="Calibri"/>
          <w:b w:val="false"/>
          <w:bCs w:val="false"/>
          <w:i w:val="false"/>
          <w:iCs w:val="false"/>
          <w:color w:val="1A1A1A"/>
          <w:sz w:val="21"/>
          <w:szCs w:val="21"/>
        </w:rPr>
        <w:t xml:space="preserve"> — controleer dat het subprocess op procesniveau hangt (niet aan één activiteit) en dat het triggerend event een error event is, geen andere type.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Inclusive gateway voor notificaties</w:t>
      </w:r>
      <w:r>
        <w:rPr>
          <w:rFonts w:ascii="Calibri" w:cs="Calibri" w:eastAsia="Calibri" w:hAnsi="Calibri"/>
          <w:b w:val="false"/>
          <w:bCs w:val="false"/>
          <w:i w:val="false"/>
          <w:iCs w:val="false"/>
          <w:color w:val="1A1A1A"/>
          <w:sz w:val="21"/>
          <w:szCs w:val="21"/>
        </w:rPr>
        <w:t xml:space="preserve"> — controleer dat de deelnemer heeft nagedacht over de join: hoeveel paden kunnen tegelijk actief zijn, en wacht de join daar correct op?</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Dit is de opdracht waar deelnemers voor het eerst zelf een keuze maken tussen boundary event en event subprocess voor foutafhandeling (zie §4.5, de keuzevraag). Vraag door: waarom niet de andere optie?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Volg het token</w:t>
      </w:r>
    </w:p>
    <w:p>
      <w:pPr>
        <w:spacing w:after="160" w:line="300"/>
        <w:jc w:val="left"/>
      </w:pPr>
      <w:r>
        <w:rPr>
          <w:rFonts w:ascii="Calibri" w:cs="Calibri" w:eastAsia="Calibri" w:hAnsi="Calibri"/>
          <w:b/>
          <w:bCs/>
          <w:i w:val="false"/>
          <w:iCs w:val="false"/>
          <w:color w:val="1A1A1A"/>
          <w:sz w:val="21"/>
          <w:szCs w:val="21"/>
        </w:rPr>
        <w:t xml:space="preserve">Fragment A.</w:t>
      </w:r>
      <w:r>
        <w:rPr>
          <w:rFonts w:ascii="Calibri" w:cs="Calibri" w:eastAsia="Calibri" w:hAnsi="Calibri"/>
          <w:b w:val="false"/>
          <w:bCs w:val="false"/>
          <w:i w:val="false"/>
          <w:iCs w:val="false"/>
          <w:color w:val="1A1A1A"/>
          <w:sz w:val="21"/>
          <w:szCs w:val="21"/>
        </w:rPr>
        <w:t xml:space="preserve"> Na de parallel split ontstaan twee (of meer) tokens, één per uitgaand pad. Bij een exclusive join wordt echter geen synchronisatie verwacht: elk binnenkomend token wordt apart doorgelaten. Gevolg: de activiteit na de join "vuurt" niet één keer maar één keer per binnenkomend token — bij twee paden dus twee keer. Dit is zelden de bedoeling en is een structurele modelleerfout, precies zoals aangestipt in deel 3 (§3.5) en hier expliciet gemaakt via de tokenlogica.</w:t>
      </w:r>
    </w:p>
    <w:p>
      <w:pPr>
        <w:spacing w:after="160" w:line="300"/>
        <w:jc w:val="left"/>
      </w:pPr>
      <w:r>
        <w:rPr>
          <w:rFonts w:ascii="Calibri" w:cs="Calibri" w:eastAsia="Calibri" w:hAnsi="Calibri"/>
          <w:b/>
          <w:bCs/>
          <w:i w:val="false"/>
          <w:iCs w:val="false"/>
          <w:color w:val="1A1A1A"/>
          <w:sz w:val="21"/>
          <w:szCs w:val="21"/>
        </w:rPr>
        <w:t xml:space="preserve">Fragment B.</w:t>
      </w:r>
      <w:r>
        <w:rPr>
          <w:rFonts w:ascii="Calibri" w:cs="Calibri" w:eastAsia="Calibri" w:hAnsi="Calibri"/>
          <w:b w:val="false"/>
          <w:bCs w:val="false"/>
          <w:i w:val="false"/>
          <w:iCs w:val="false"/>
          <w:color w:val="1A1A1A"/>
          <w:sz w:val="21"/>
          <w:szCs w:val="21"/>
        </w:rPr>
        <w:t xml:space="preserve"> De inclusive split produceert een token op elk pad waarvan de conditie waar is — in dit fragment dus twee tokens (aangenomen dat twee van de drie condities waar zijn). De inclusive join moet weten hoeveel tokens er onderweg zijn om te weten waarop hij wacht; dat aantal wordt bepaald op het moment van de split, niet vooraf statisch. De join wacht op precies de paden die daadwerkelijk geactiveerd zijn, en gaat pas verder als die allemaal zijn aangekomen.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Kies de subprocesvariant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Variant</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Waarom niet de andere drie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Transaction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Embedded heeft geen alles-of-niets-semantiek; event subprocess is niet voor een vaste reeks stappen; ad-hoc mist juist de vereiste dat alles samen slaagt of faalt.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Ad-hoc subprocess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Embedded veronderstelt een vaste volgorde die hier ontbreekt; transaction gaat over consistentie, niet over vrije volgorde; event subprocess is voor iets dat getriggerd wordt, niet voor kernwerk.</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Embedded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van de andere drie is nodig — er is geen bijzonder gedrag, alleen groepering.</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Event subprocess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Boundary events op vijftien activiteiten afzonderlijk levert forse duplicatie op; één event subprocess op procesniveau vangt het centraal.</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en dit is precies de brug naar deel 6 en 8. Een complex gateway die niet met eenvoudige combinaties van exclusive/parallel/inclusive te beschrijven is, verbergt meestal beslislogica die in een beslistabel hoort.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Vóór: een terminate event is onomkeerbaar en grijpt in op het hele proces inclusief andere lopende paden — zwaar gereedschap. Tegen: sommige businessscenario's (een aanvraag die volledig wordt ingetrokken, ongeacht waar hij staat) zijn precies dit.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Verbind expliciet met deel 8: een ad-hoc subprocess ís een teken dat het werk dossierkarakter heeft, maar of dat betekent dat je moet overstappen naar CMMN hangt af van hoeveel van het proces ad-hoc is. Een klein ad-hoc blok in een verder gestructureerd proces is vaak prima in BPMN te houden.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Bewust prikkelend. Vóór: veel elementen suggereren complexiteit die een directie afschrikt. Tegen: het gaat niet om het aantal elementen maar om of ze relevant zijn voor het gekozen gebruiksdoel (deel 1, §1.4) — een uitvoeringsmodel met acht eventtypen is niet onprofessioneel, het is voor het verkeerde publiek getoond.</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Parallel split met exclusive join.</w:t>
      </w:r>
      <w:r>
        <w:rPr>
          <w:rFonts w:ascii="Calibri" w:cs="Calibri" w:eastAsia="Calibri" w:hAnsi="Calibri"/>
          <w:b w:val="false"/>
          <w:bCs w:val="false"/>
          <w:i w:val="false"/>
          <w:iCs w:val="false"/>
          <w:color w:val="1A1A1A"/>
          <w:sz w:val="21"/>
          <w:szCs w:val="21"/>
        </w:rPr>
        <w:t xml:space="preserve"> Zie opdracht 4 — de klassieker. Laat deelnemers dit zelf ontdekken via het token-denkbeeld voordat je het benoemt.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Interrupting/non-interrupting willekeurig kiezen</w:t>
      </w:r>
      <w:r>
        <w:rPr>
          <w:rFonts w:ascii="Calibri" w:cs="Calibri" w:eastAsia="Calibri" w:hAnsi="Calibri"/>
          <w:b w:val="false"/>
          <w:bCs w:val="false"/>
          <w:i w:val="false"/>
          <w:iCs w:val="false"/>
          <w:color w:val="1A1A1A"/>
          <w:sz w:val="21"/>
          <w:szCs w:val="21"/>
        </w:rPr>
        <w:t xml:space="preserve"> in plaats van vanuit de vraag "heeft de onderliggende activiteit nog zin".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Complex gateway als gemakzuchtige oplossing</w:t>
      </w:r>
      <w:r>
        <w:rPr>
          <w:rFonts w:ascii="Calibri" w:cs="Calibri" w:eastAsia="Calibri" w:hAnsi="Calibri"/>
          <w:b w:val="false"/>
          <w:bCs w:val="false"/>
          <w:i w:val="false"/>
          <w:iCs w:val="false"/>
          <w:color w:val="1A1A1A"/>
          <w:sz w:val="21"/>
          <w:szCs w:val="21"/>
        </w:rPr>
        <w:t xml:space="preserve"> wanneer een deelnemer de logica niet meteen met exclusive/parallel/inclusive kan uitdrukken. Bevraag altijd eerst of het niet eigenlijk een combinatie van eenvoudigere gateways is, of een verkapte beslissing.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Event subprocess verwarren met een gewoon (embedded) subprocess.</w:t>
      </w:r>
      <w:r>
        <w:rPr>
          <w:rFonts w:ascii="Calibri" w:cs="Calibri" w:eastAsia="Calibri" w:hAnsi="Calibri"/>
          <w:b w:val="false"/>
          <w:bCs w:val="false"/>
          <w:i w:val="false"/>
          <w:iCs w:val="false"/>
          <w:color w:val="1A1A1A"/>
          <w:sz w:val="21"/>
          <w:szCs w:val="21"/>
        </w:rPr>
        <w:t xml:space="preserve"> Controleer of het triggerend event correct is gekozen en of het subprocess niet per ongeluk in de normale flow is opgenomen.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Multi-instance zonder nagedachte completion condition.</w:t>
      </w:r>
      <w:r>
        <w:rPr>
          <w:rFonts w:ascii="Calibri" w:cs="Calibri" w:eastAsia="Calibri" w:hAnsi="Calibri"/>
          <w:b w:val="false"/>
          <w:bCs w:val="false"/>
          <w:i w:val="false"/>
          <w:iCs w:val="false"/>
          <w:color w:val="1A1A1A"/>
          <w:sz w:val="21"/>
          <w:szCs w:val="21"/>
        </w:rPr>
        <w:t xml:space="preserve"> "Alle instanties" wordt te snel als default aangenomen.</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Eventtypen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Verkeerd type gekozen of alles als message/timer behandeld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 type per situatie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 type, met heldere argumentatie bij grensgevallen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Boundary events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Interrupting/non-interrupting willekeurig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keuze in eenduidige gevallen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keuze, beargumenteerd vanuit het effect op de onderliggende activiteit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Gateways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Mengt splitsings- en samenkomsttype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Correcte combinaties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Onderbouwt keuze voor inclusive/complex expliciet, herkent verkapte beslislogica</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Subprocessen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willekeurig een variant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Kiest passend in eenduidige gevallen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Beargumenteert waarom niet de andere drie varianten pasten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Tokenlogica</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Kan het gedrag niet voorspellen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Voorspelt gedrag bij eenvoudige combinaties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Voorspelt en verklaart gedrag bij inclusive gateways</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modelfragmenten voor opdracht 4 als afbeelding of los importeerbaar bestand, het model van deel 3 opdracht 5 per deelnemer beschikbaar (vooraf laten meenemen of centraal aanleveren).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4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2026-08-17T15:51:37.276Z</dcterms:created>
  <dcterms:modified xsi:type="dcterms:W3CDTF">2026-08-17T15:51:37.277Z</dcterms:modified>
</cp:coreProperties>
</file>

<file path=docProps/custom.xml><?xml version="1.0" encoding="utf-8"?>
<Properties xmlns="http://schemas.openxmlformats.org/officeDocument/2006/custom-properties" xmlns:vt="http://schemas.openxmlformats.org/officeDocument/2006/docPropsVTypes"/>
</file>