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5</w:t>
      </w:r>
    </w:p>
    <w:p>
      <w:pPr>
        <w:spacing w:after="300"/>
      </w:pPr>
      <w:r>
        <w:rPr>
          <w:rFonts w:ascii="Calibri" w:cs="Calibri" w:eastAsia="Calibri" w:hAnsi="Calibri"/>
          <w:b/>
          <w:bCs/>
          <w:color w:val="14213D"/>
          <w:sz w:val="34"/>
          <w:szCs w:val="34"/>
        </w:rPr>
        <w:t xml:space="preserve">Werkboek — Modelleerdiscipline en stijl</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en 2 individueel, opdracht 3 (het eigen model herzien) individueel in Conductus, opdracht 4 in tweetallen, opdracht 5 plenair. Reken op ± 2,5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Bepaal het niveau</w:t>
      </w:r>
    </w:p>
    <w:p>
      <w:pPr>
        <w:spacing w:after="160" w:line="300"/>
        <w:jc w:val="left"/>
      </w:pPr>
      <w:r>
        <w:rPr>
          <w:rFonts w:ascii="Calibri" w:cs="Calibri" w:eastAsia="Calibri" w:hAnsi="Calibri"/>
          <w:b w:val="false"/>
          <w:bCs w:val="false"/>
          <w:i w:val="false"/>
          <w:iCs w:val="false"/>
          <w:color w:val="1A1A1A"/>
          <w:sz w:val="21"/>
          <w:szCs w:val="21"/>
        </w:rPr>
        <w:t xml:space="preserve">Voor elk van de volgende vier diagrambeschrijvingen: welk niveau (landschap, proces, subproces) hoort erbij, en welk element verraadt een verkeerd niveau als het er ten onrechte in staat?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plaat met acht collapsed pools (Aanvraag, Acceptatie, Uitkering, Klantcontact, …) en pijlen die aangeven welk hoofdproces welk ander hoofdproces triggert. Eén van de pools is expanded en toont alle user tasks.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diagram van het proces Waardeoverdracht met tien activiteiten, drie gateways, en een collapsed subprocess "Beoordelen aanvraag" met een plusteken.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uitgeklapte subprocess "Beoordelen aanvraag" uit diagram 2, met daarin vijf user tasks, twee service tasks en een business rule task, elk met precieze systeeminteractie benoemd.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processchema dat zowel het landschap toont (drie hoofdprocessen) als, binnen één ervan, elke individuele service task met technische parameters.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Structureel, semantisch of stilistisch?</w:t>
      </w:r>
    </w:p>
    <w:p>
      <w:pPr>
        <w:spacing w:after="160" w:line="300"/>
        <w:jc w:val="left"/>
      </w:pPr>
      <w:r>
        <w:rPr>
          <w:rFonts w:ascii="Calibri" w:cs="Calibri" w:eastAsia="Calibri" w:hAnsi="Calibri"/>
          <w:b w:val="false"/>
          <w:bCs w:val="false"/>
          <w:i w:val="false"/>
          <w:iCs w:val="false"/>
          <w:color w:val="1A1A1A"/>
          <w:sz w:val="21"/>
          <w:szCs w:val="21"/>
        </w:rPr>
        <w:t xml:space="preserve">Voor elk probleem: is het een structurele, semantische of stilistische fout? Sommige zijn er twee tegelijk — benoem dat.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parallel split die uitkomt bij een exclusive join.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 dat de stap "handmatige risicobeoordeling bij bedragen boven €50.000" niet toont, terwijl die stap in de praktijk altijd wordt uitgevoerd.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Consequent gebruik van zowel "Aanvraag beoordelen" als "Beoordeling van de aanvraag" binnen hetzelfde 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gateway met het label "Beoordeel de aanvraag" en twee paden zonder condities.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landschapsplaat waarin één pool is uitgeklapt tot subprocesniveau, de rest collapsed.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exclusive gateway met drie uitgaande paden, condities op alle drie, geen overlap, geen default flow — en de condities dekken samen niet alle mogelijke gevallen.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Herzie je eigen model</w:t>
      </w:r>
    </w:p>
    <w:p>
      <w:pPr>
        <w:spacing w:after="160" w:line="300"/>
        <w:jc w:val="left"/>
      </w:pPr>
      <w:r>
        <w:rPr>
          <w:rFonts w:ascii="Calibri" w:cs="Calibri" w:eastAsia="Calibri" w:hAnsi="Calibri"/>
          <w:b w:val="false"/>
          <w:bCs w:val="false"/>
          <w:i w:val="false"/>
          <w:iCs w:val="false"/>
          <w:color w:val="1A1A1A"/>
          <w:sz w:val="21"/>
          <w:szCs w:val="21"/>
        </w:rPr>
        <w:t xml:space="preserve">Neem je uitgebreide model uit deel 4, opdracht 3 (het WI-114-fragment met foutafhandeling). Leg het langs de tien meest gemaakte fouten uit §5.5 en corrigeer waar nodig.</w:t>
      </w:r>
    </w:p>
    <w:p>
      <w:pPr>
        <w:spacing w:after="160" w:line="300"/>
        <w:jc w:val="left"/>
      </w:pPr>
      <w:r>
        <w:rPr>
          <w:rFonts w:ascii="Calibri" w:cs="Calibri" w:eastAsia="Calibri" w:hAnsi="Calibri"/>
          <w:b w:val="false"/>
          <w:bCs w:val="false"/>
          <w:i w:val="false"/>
          <w:iCs w:val="false"/>
          <w:color w:val="1A1A1A"/>
          <w:sz w:val="21"/>
          <w:szCs w:val="21"/>
        </w:rPr>
        <w:t xml:space="preserve">Documenteer in een kort verslag (een halve pagina volstaat):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van de tien fouten trof je aan, en waar precies?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correcties heb je aangebracht?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je happy path na de correcties nog steeds als eerste herkenbaar in het diagram? Beargumenteer met een korte beschrijving van wat een lezer als eerste ziet.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Peer review met uitgebreide checklist *(tweetallen)*</w:t>
      </w:r>
    </w:p>
    <w:p>
      <w:pPr>
        <w:spacing w:after="160" w:line="300"/>
        <w:jc w:val="left"/>
      </w:pPr>
      <w:r>
        <w:rPr>
          <w:rFonts w:ascii="Calibri" w:cs="Calibri" w:eastAsia="Calibri" w:hAnsi="Calibri"/>
          <w:b w:val="false"/>
          <w:bCs w:val="false"/>
          <w:i w:val="false"/>
          <w:iCs w:val="false"/>
          <w:color w:val="1A1A1A"/>
          <w:sz w:val="21"/>
          <w:szCs w:val="21"/>
        </w:rPr>
        <w:t xml:space="preserve">Wissel je herziene model uit opdracht 3 met een medecursist. Gebruik de uitgebreide reviewchecklist (zie hieronder — een aanvulling op de checklist uit deel 3).</w:t>
      </w:r>
    </w:p>
    <w:p>
      <w:pPr>
        <w:spacing w:after="160" w:line="300"/>
        <w:jc w:val="left"/>
      </w:pPr>
      <w:r>
        <w:rPr>
          <w:rFonts w:ascii="Calibri" w:cs="Calibri" w:eastAsia="Calibri" w:hAnsi="Calibri"/>
          <w:b/>
          <w:bCs/>
          <w:i w:val="false"/>
          <w:iCs w:val="false"/>
          <w:color w:val="1A1A1A"/>
          <w:sz w:val="21"/>
          <w:szCs w:val="21"/>
        </w:rPr>
        <w:t xml:space="preserve">Aanvullende punten op de checklist uit deel 3:</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Het model bevat maar één niveau (landschap, proces, of subproces) — geen vermenging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De happy path is binnen enkele seconden herkenbaar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Naamgeving is consistent binnen het hele 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Gateways gebruiken de vraagvorm, geen handelingslabel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Elke exclusive gateway heeft een volledige, niet-overlappende conditieset of een default flow</w:t>
      </w:r>
    </w:p>
    <w:p>
      <w:pPr>
        <w:spacing w:after="160" w:line="300"/>
        <w:jc w:val="left"/>
      </w:pPr>
      <w:r>
        <w:rPr>
          <w:rFonts w:ascii="Calibri" w:cs="Calibri" w:eastAsia="Calibri" w:hAnsi="Calibri"/>
          <w:b w:val="false"/>
          <w:bCs w:val="false"/>
          <w:i w:val="false"/>
          <w:iCs w:val="false"/>
          <w:color w:val="1A1A1A"/>
          <w:sz w:val="21"/>
          <w:szCs w:val="21"/>
        </w:rPr>
        <w:t xml:space="preserve">Geef bij minstens drie punten concrete, geschreven feedback. Bespreek met elkaar: was er een fout die je bij je eigen model over het hoofd had gezien maar bij die van je partner meteen opviel?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model dat structureel en semantisch correct is, maar slecht leesbaar, is voor de praktijk net zo onbruikbaar als een fout model.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Consistentie tussen modellen is belangrijker dan de "beste" naamgeving binnen één model.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tool die automatisch structurele fouten opspoort, maakt deze module grotendeels overbodig.</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Drie niveaus (landschap, proces, subproces) is genoeg — een vierde tussenniveau zou de meeste organisaties alleen maar vertragen.</w:t>
      </w:r>
    </w:p>
    <w:p>
      <w:pPr>
        <w:pStyle w:val="Heading2"/>
        <w:pBdr>
          <w:bottom w:val="single" w:color="2563A8" w:sz="6" w:space="4"/>
        </w:pBdr>
        <w:spacing w:after="160" w:before="300"/>
      </w:pPr>
      <w:r>
        <w:rPr>
          <w:rFonts w:ascii="Calibri" w:cs="Calibri" w:eastAsia="Calibri" w:hAnsi="Calibri"/>
          <w:b/>
          <w:bCs/>
          <w:color w:val="2563A8"/>
          <w:sz w:val="24"/>
          <w:szCs w:val="24"/>
        </w:rPr>
        <w:t xml:space="preserve">Reflectie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van de tien meest gemaakte fouten herken je het meest bij jezelf, terugkijkend op deel 3 en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is voor jou het lastigste om consequent vol te houden: structuur, semantiek, of stijl?</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6 verlaat BPMN tijdelijk en behandelt DMN: beslistabellen, hit policies en de eerste kennismaking met FEEL. Het onderscheid tussen regel en volgorde dat in deel 1 werd geïntroduceerd, wordt daar voor het eerst concreet gemaakt.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2026-08-17T15:51:38.261Z</dcterms:created>
  <dcterms:modified xsi:type="dcterms:W3CDTF">2026-08-17T15:51:38.262Z</dcterms:modified>
</cp:coreProperties>
</file>

<file path=docProps/custom.xml><?xml version="1.0" encoding="utf-8"?>
<Properties xmlns="http://schemas.openxmlformats.org/officeDocument/2006/custom-properties" xmlns:vt="http://schemas.openxmlformats.org/officeDocument/2006/docPropsVTypes"/>
</file>