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6</w:t>
      </w:r>
    </w:p>
    <w:p>
      <w:pPr>
        <w:spacing w:after="300"/>
      </w:pPr>
      <w:r>
        <w:rPr>
          <w:rFonts w:ascii="Calibri" w:cs="Calibri" w:eastAsia="Calibri" w:hAnsi="Calibri"/>
          <w:b/>
          <w:bCs/>
          <w:color w:val="14213D"/>
          <w:sz w:val="34"/>
          <w:szCs w:val="34"/>
        </w:rPr>
        <w:t xml:space="preserve">Werkboek — DMN basis</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Opdracht 1 individueel, opdracht 2 en 3 (modelleren) individueel in Conductus, opdracht 4 in tweetallen, opdracht 5 individueel, opdracht 6 plenair. Reken op ± 3 uur.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Proces of beslissing?</w:t>
      </w:r>
    </w:p>
    <w:p>
      <w:pPr>
        <w:spacing w:after="160" w:line="300"/>
        <w:jc w:val="left"/>
      </w:pPr>
      <w:r>
        <w:rPr>
          <w:rFonts w:ascii="Calibri" w:cs="Calibri" w:eastAsia="Calibri" w:hAnsi="Calibri"/>
          <w:b w:val="false"/>
          <w:bCs w:val="false"/>
          <w:i w:val="false"/>
          <w:iCs w:val="false"/>
          <w:color w:val="1A1A1A"/>
          <w:sz w:val="21"/>
          <w:szCs w:val="21"/>
        </w:rPr>
        <w:t xml:space="preserve">Voor elk fragment: is dit een beslissing, een proces, of allebei (met een aanwijzing waar de grens ligt)?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"Bepaal het premiepercentage op basis van sector en aantal werknemers."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"Ontvang de aanvraag, controleer volledigheid, en stuur bij onvolledigheid een verzoek om aanvulling."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"Bepaal of een mutatie automatisch verwerkt mag worden op basis van het type mutatie, het bedrag, en of de deelnemer in de afgelopen 12 maanden al eerder een risicovolle mutatie deed."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"Werk het adres bij in het systeem en verstuur een bevestiging."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"Bepaal de wettelijke aanvultermijn op basis van het type aanvraag en of de deelnemer in het buitenland woont."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Bouw een DRD</w:t>
      </w:r>
    </w:p>
    <w:p>
      <w:pPr>
        <w:spacing w:after="160" w:line="300"/>
        <w:jc w:val="left"/>
      </w:pPr>
      <w:r>
        <w:rPr>
          <w:rFonts w:ascii="Calibri" w:cs="Calibri" w:eastAsia="Calibri" w:hAnsi="Calibri"/>
          <w:b w:val="false"/>
          <w:bCs w:val="false"/>
          <w:i w:val="false"/>
          <w:iCs w:val="false"/>
          <w:color w:val="1A1A1A"/>
          <w:sz w:val="21"/>
          <w:szCs w:val="21"/>
        </w:rPr>
        <w:t xml:space="preserve">Voor de casus uit §6.1 (WI-114, drie controles): teken een DRD in Conductus met één decision, drie input data-elementen, en de juiste information requirements. Voeg een knowledge source toe die verwijst naar "Reglement Waardeoverdracht Meridiaan, artikel 4".</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Bouw de beslistabel</w:t>
      </w:r>
    </w:p>
    <w:p>
      <w:pPr>
        <w:spacing w:after="160" w:line="300"/>
        <w:jc w:val="left"/>
      </w:pPr>
      <w:r>
        <w:rPr>
          <w:rFonts w:ascii="Calibri" w:cs="Calibri" w:eastAsia="Calibri" w:hAnsi="Calibri"/>
          <w:b w:val="false"/>
          <w:bCs w:val="false"/>
          <w:i w:val="false"/>
          <w:iCs w:val="false"/>
          <w:color w:val="1A1A1A"/>
          <w:sz w:val="21"/>
          <w:szCs w:val="21"/>
        </w:rPr>
        <w:t xml:space="preserve">Werk de decision uit opdracht 2 uit als volledige beslistabel in Conductus.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Gebruik de hit policy </w:t>
      </w:r>
      <w:r>
        <w:rPr>
          <w:rFonts w:ascii="Calibri" w:cs="Calibri" w:eastAsia="Calibri" w:hAnsi="Calibri"/>
          <w:b/>
          <w:bCs/>
          <w:i w:val="false"/>
          <w:iCs w:val="false"/>
          <w:color w:val="1A1A1A"/>
          <w:sz w:val="21"/>
          <w:szCs w:val="21"/>
        </w:rPr>
        <w:t xml:space="preserve">Unique</w:t>
      </w:r>
      <w:r>
        <w:rPr>
          <w:rFonts w:ascii="Calibri" w:cs="Calibri" w:eastAsia="Calibri" w:hAnsi="Calibri"/>
          <w:b w:val="false"/>
          <w:bCs w:val="false"/>
          <w:i w:val="false"/>
          <w:iCs w:val="false"/>
          <w:color w:val="1A1A1A"/>
          <w:sz w:val="21"/>
          <w:szCs w:val="21"/>
        </w:rPr>
        <w:t xml:space="preserv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Zorg dat de tabel alle mogelijke combinaties van de drie booleaanse inputs dekt (acht combinaties in totaal) — vul zelf in wat een zinvolle uitkomst is voor combinaties die niet expliciet in de brontekst staan, en motiveer die keuzes in een aantekening.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Controleer je eigen tabel op overlap: kunnen twee regels tegelijk waar zijn voor dezelfde invoer?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Kies de hit policy *(tweetallen)*</w:t>
      </w:r>
    </w:p>
    <w:p>
      <w:pPr>
        <w:spacing w:after="160" w:line="300"/>
        <w:jc w:val="left"/>
      </w:pPr>
      <w:r>
        <w:rPr>
          <w:rFonts w:ascii="Calibri" w:cs="Calibri" w:eastAsia="Calibri" w:hAnsi="Calibri"/>
          <w:b w:val="false"/>
          <w:bCs w:val="false"/>
          <w:i w:val="false"/>
          <w:iCs w:val="false"/>
          <w:color w:val="1A1A1A"/>
          <w:sz w:val="21"/>
          <w:szCs w:val="21"/>
        </w:rPr>
        <w:t xml:space="preserve">Voor elke situatie: welke hit policy past het best, en waarom niet een van de andere zes?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Bepalen of een deelnemer recht heeft op een toeslag; er is precies één van vier mogelijke toeslagcategorieën van toepassing, nooit meer dan één tegelijk.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Alle toeslagen optellen waarvoor een deelnemer in aanmerking komt, om tot een totaalbedrag te komen.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risicoscore bepalen waarbij meerdere regels tegelijk kunnen gelden, maar bij tegenstrijdige uitkomsten de regel met de hoogste vooraf vastgestelde prioriteit moet winnen.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lijst opstellen van alle documenten die voor een aanvraag verplicht zijn, waarbij meerdere regels tegelijk kunnen gelden en de volgorde van de regels de volgorde van de lijst moet bepalen.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Controleren of twee onafhankelijk opgestelde regelsets voor dezelfde beslissing elkaar niet tegenspreken.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FEEL lezen en schrijven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Schrijf een FEEL-expressie voor: "de overdrachtswaarde ligt tussen 10.000 en 500.000, beide grenzen inbegrepen."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Schrijf een FEEL-expressie voor: "de aanvraagdatum ligt op of na 1 januari 2026."</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betekent de range `(0..18)` in een kolom "leeftijd"? Geef een voorbeeld van een waarde die er wel en een die er niet in valt.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tabelcel in de kolom "beroep" is leeg. Wat betekent dat voor de regel: is elk beroep toegestaan, of is de regel niet van toepassing op geen enkel beroep? Onderbouw met §6.6.</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Schrijf een FEEL-expressie voor: "het bedrag is hoger dan 50.000 of de deelnemer is jonger dan 21."</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Stellingen *(plenair)*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Unique zou de default hit policy moeten zijn voor elke nieuwe tabel — afwijken vraagt om een expliciete reden.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tabel die niet aantoonbaar volledig is, hoort niet in productie.</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Als je twijfelt over de hit policy, is dat een teken dat de tabel eigenlijk twee beslissingen bevat die uit elkaar getrokken moeten worden.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FEEL is leesbaar genoeg voor een business-analist om zelfstandig te onderhouden, zonder ontwikkelaar.</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Deel 7 verlaat DMN tijdelijk en behandelt CMMN: het derde soort werk uit deel 1 krijgt nu zijn eigen notatie. Deel 8 brengt daarna alle drie de talen weer samen.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6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2026-08-17T15:51:39.207Z</dcterms:created>
  <dcterms:modified xsi:type="dcterms:W3CDTF">2026-08-17T15:51:39.209Z</dcterms:modified>
</cp:coreProperties>
</file>

<file path=docProps/custom.xml><?xml version="1.0" encoding="utf-8"?>
<Properties xmlns="http://schemas.openxmlformats.org/officeDocument/2006/custom-properties" xmlns:vt="http://schemas.openxmlformats.org/officeDocument/2006/docPropsVTypes"/>
</file>