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9</w:t>
      </w:r>
    </w:p>
    <w:p>
      <w:pPr>
        <w:spacing w:after="300"/>
      </w:pPr>
      <w:r>
        <w:rPr>
          <w:rFonts w:ascii="Calibri" w:cs="Calibri" w:eastAsia="Calibri" w:hAnsi="Calibri"/>
          <w:b/>
          <w:bCs/>
          <w:color w:val="14213D"/>
          <w:sz w:val="34"/>
          <w:szCs w:val="34"/>
        </w:rPr>
        <w:t xml:space="preserve">Werkboek — Tooling, uitwisseling en beheer</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opdracht 2 (exporteren/importeren in Conductus) individueel, opdracht 3 in tweetallen, opdracht 4 individueel, opdracht 5 plenair. Reken op ± 2,5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Model versus weergave</w:t>
      </w:r>
    </w:p>
    <w:p>
      <w:pPr>
        <w:spacing w:after="160" w:line="300"/>
        <w:jc w:val="left"/>
      </w:pPr>
      <w:r>
        <w:rPr>
          <w:rFonts w:ascii="Calibri" w:cs="Calibri" w:eastAsia="Calibri" w:hAnsi="Calibri"/>
          <w:b w:val="false"/>
          <w:bCs w:val="false"/>
          <w:i w:val="false"/>
          <w:iCs w:val="false"/>
          <w:color w:val="1A1A1A"/>
          <w:sz w:val="21"/>
          <w:szCs w:val="21"/>
        </w:rPr>
        <w:t xml:space="preserve">Bij een gegeven XML-fragment (vereenvoudigd, aangeleverd als bijlage): markeer welke regels bij het model horen en welke bij de Diagram Interchange. Beantwoord daarna:</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Als je alleen de DI-regels zou verwijderen en het bestand opnieuw importeren, wat zou je verwachten te zien?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Als je alleen de modelregels zou wijzigen (bijvoorbeeld een conditie aanpassen) zonder de DI aan te raken, wat verandert er visueel?</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Test de uitwisseling</w:t>
      </w:r>
    </w:p>
    <w:p>
      <w:pPr>
        <w:spacing w:after="180" w:before="120"/>
      </w:pPr>
      <w:r>
        <w:rPr>
          <w:rFonts w:ascii="Calibri" w:cs="Calibri" w:eastAsia="Calibri" w:hAnsi="Calibri"/>
          <w:i/>
          <w:iCs/>
          <w:color w:val="6B7280"/>
          <w:sz w:val="20"/>
          <w:szCs w:val="20"/>
        </w:rPr>
        <w:t xml:space="preserve">(Deze opdracht vereist toegang tot Conductus en, indien beschikbaar, een tweede tool of een eerder geëxporteerd bestand ter vergelijking. Overleg met de docent welke variant voor jouw groep van toepassing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Exporteer je model uit deel 8, opdracht 2 (het gekoppelde drietal) als XML.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Open het geëxporteerde bestand in een teksteditor en zoek: welke elementen herken je terug als los van de visuele positionering? Zoek minstens drie toolspecifieke of Flowable-gerelateerde attributen die niet in de kale OMG-specificatie voorkomen.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Importeer het bestand opnieuw als nieuw model. Vergelijk: is de DI identiek behouden, of zijn er kleine verschuivingen?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Kies de toolcategorie *(tweetallen)*</w:t>
      </w:r>
    </w:p>
    <w:p>
      <w:pPr>
        <w:spacing w:after="160" w:line="300"/>
        <w:jc w:val="left"/>
      </w:pPr>
      <w:r>
        <w:rPr>
          <w:rFonts w:ascii="Calibri" w:cs="Calibri" w:eastAsia="Calibri" w:hAnsi="Calibri"/>
          <w:b w:val="false"/>
          <w:bCs w:val="false"/>
          <w:i w:val="false"/>
          <w:iCs w:val="false"/>
          <w:color w:val="1A1A1A"/>
          <w:sz w:val="21"/>
          <w:szCs w:val="21"/>
        </w:rPr>
        <w:t xml:space="preserve">Voor elke situatie: welke van de vier toolcategorieën (open source toolkit, enterprise-suite, EA-repository, low-code platform) past het best, en waarom niet de andere drie?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kleine organisatie wil vooral procesmodellen maken voor documentatie en training, met een minimaal budget.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grote organisatie wil processen niet alleen modelleren maar ook direct uitvoeren, met monitoring en procesmining als vast onderdeel.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architectuurteam wil procesmodellen expliciet koppelen aan capability maps en applicatielandschappen.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team wil snel van model naar werkende applicatie, met beperkte eigen ontwikkelcapaciteit.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Stel de vier vragen</w:t>
      </w:r>
    </w:p>
    <w:p>
      <w:pPr>
        <w:spacing w:after="160" w:line="300"/>
        <w:jc w:val="left"/>
      </w:pPr>
      <w:r>
        <w:rPr>
          <w:rFonts w:ascii="Calibri" w:cs="Calibri" w:eastAsia="Calibri" w:hAnsi="Calibri"/>
          <w:b w:val="false"/>
          <w:bCs w:val="false"/>
          <w:i w:val="false"/>
          <w:iCs w:val="false"/>
          <w:color w:val="1A1A1A"/>
          <w:sz w:val="21"/>
          <w:szCs w:val="21"/>
        </w:rPr>
        <w:t xml:space="preserve">Voor de situatie van Meridiaan (uit dit programma: BPMN en DMN moeten uitvoerbaar zijn op Flowable, CMMN is vooralsnog primair voor analyse en documentatie): beantwoord de vier vragen uit §9.4 expliciet voor deze situatie. Noteer bij vraag 3 minstens vijf concrete elementen of constructies die Meridiaan daadwerkelijk gebruikt (put uit je eigen modellen van deel 3 tot en met 8).</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organisatie die CMMN alleen voor analyse gebruikt en niet voor uitvoering, haalt nog steeds het grootste deel van de waarde uit de taal.</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Toolkeuze zou vóór de eerste cursusmodule moeten plaatsvinden, niet erna — anders leer je conventies die de gekozen tool niet ondersteunt.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repository zonder versiebeheer is gevaarlijker dan geen repository — het wekt vertrouwen dat niet gerechtvaardigd is.</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De vier toolcategorieën zullen op termijn naar elkaar toe groeien, waardoor deze indeling over een aantal jaar minder relevant wordt.</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10 sluit niveau 1 af met examentraining voor OCEB 2 Fundamental en de capstone: een volledig end-to-end domein bij Meridiaan, uitgewerkt in BPMN, DMN en CMMN met modelverantwoording. Zorg dat je modellen uit deel 3 tot en met 8 compleet en toegankelijk zijn — die vormen de basis.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9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2026-08-17T15:51:42.059Z</dcterms:created>
  <dcterms:modified xsi:type="dcterms:W3CDTF">2026-08-17T15:51:42.061Z</dcterms:modified>
</cp:coreProperties>
</file>

<file path=docProps/custom.xml><?xml version="1.0" encoding="utf-8"?>
<Properties xmlns="http://schemas.openxmlformats.org/officeDocument/2006/custom-properties" xmlns:vt="http://schemas.openxmlformats.org/officeDocument/2006/docPropsVTypes"/>
</file>