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BPMN, CMMN &amp; DMN</w:t>
      </w:r>
    </w:p>
    <w:p>
      <w:pPr>
        <w:spacing w:after="40"/>
      </w:pPr>
      <w:r>
        <w:rPr>
          <w:rFonts w:ascii="Calibri" w:cs="Calibri" w:eastAsia="Calibri" w:hAnsi="Calibri"/>
          <w:color w:val="6B7280"/>
          <w:sz w:val="22"/>
          <w:szCs w:val="22"/>
        </w:rPr>
        <w:t xml:space="preserve">Niveau 2 — Praktijk · Deel 14</w:t>
      </w:r>
    </w:p>
    <w:p>
      <w:pPr>
        <w:spacing w:after="300"/>
      </w:pPr>
      <w:r>
        <w:rPr>
          <w:rFonts w:ascii="Calibri" w:cs="Calibri" w:eastAsia="Calibri" w:hAnsi="Calibri"/>
          <w:b/>
          <w:bCs/>
          <w:color w:val="14213D"/>
          <w:sz w:val="34"/>
          <w:szCs w:val="34"/>
        </w:rPr>
        <w:t xml:space="preserve">Werkboek — BPMN gevorderd II: data, resources en semantiek</w:t>
      </w:r>
    </w:p>
    <w:p>
      <w:pPr>
        <w:spacing w:after="160" w:line="300"/>
        <w:jc w:val="left"/>
      </w:pPr>
      <w:r>
        <w:rPr>
          <w:rFonts w:ascii="Calibri" w:cs="Calibri" w:eastAsia="Calibri" w:hAnsi="Calibri"/>
          <w:b w:val="false"/>
          <w:bCs w:val="false"/>
          <w:i w:val="false"/>
          <w:iCs w:val="false"/>
          <w:color w:val="1A1A1A"/>
          <w:sz w:val="21"/>
          <w:szCs w:val="21"/>
        </w:rPr>
        <w:t xml:space="preserve">Werk de opdrachten in volgorde. Opdracht 1 individueel in Conductus, opdracht 2 individueel, opdracht 3 (deliverable) individueel, opdracht 4 individueel, opdracht 5 in tweetallen, opdracht 6 (kerndeliverable) individueel, opdracht 7 plenair. Reken op ± 4 uur.</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1 — Data toevoegen</w:t>
      </w:r>
    </w:p>
    <w:p>
      <w:pPr>
        <w:spacing w:after="160" w:line="300"/>
        <w:jc w:val="left"/>
      </w:pPr>
      <w:r>
        <w:rPr>
          <w:rFonts w:ascii="Calibri" w:cs="Calibri" w:eastAsia="Calibri" w:hAnsi="Calibri"/>
          <w:b w:val="false"/>
          <w:bCs w:val="false"/>
          <w:i w:val="false"/>
          <w:iCs w:val="false"/>
          <w:color w:val="1A1A1A"/>
          <w:sz w:val="21"/>
          <w:szCs w:val="21"/>
        </w:rPr>
        <w:t xml:space="preserve">Neem het to-be ontwerp Waardeoverdrachten uit deel 12/13 en verrijk het met data objects, data stores en data associations, inclusief minstens één transformatie-expressie (bijvoorbeeld: het interne Meridiaan-format wordt omgezet naar het formaat dat het koppelvlak verwacht). Documenteer in een tekstannotatie: welke data heb je bewust weggelaten, en waarom?</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2 — Data state of niet</w:t>
      </w:r>
    </w:p>
    <w:p>
      <w:pPr>
        <w:spacing w:after="160" w:line="300"/>
        <w:jc w:val="left"/>
      </w:pPr>
      <w:r>
        <w:rPr>
          <w:rFonts w:ascii="Calibri" w:cs="Calibri" w:eastAsia="Calibri" w:hAnsi="Calibri"/>
          <w:b w:val="false"/>
          <w:bCs w:val="false"/>
          <w:i w:val="false"/>
          <w:iCs w:val="false"/>
          <w:color w:val="1A1A1A"/>
          <w:sz w:val="21"/>
          <w:szCs w:val="21"/>
        </w:rPr>
        <w:t xml:space="preserve">Beoordeel vijf modelfragmenten: verheldert de toegevoegde data state, of vervuilt hij het model? Motiveer per fragment.</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3 — Verwijzen naar het informatiemodel *(deliverable)*</w:t>
      </w:r>
    </w:p>
    <w:p>
      <w:pPr>
        <w:spacing w:after="160" w:line="300"/>
        <w:jc w:val="left"/>
      </w:pPr>
      <w:r>
        <w:rPr>
          <w:rFonts w:ascii="Calibri" w:cs="Calibri" w:eastAsia="Calibri" w:hAnsi="Calibri"/>
          <w:b w:val="false"/>
          <w:bCs w:val="false"/>
          <w:i w:val="false"/>
          <w:iCs w:val="false"/>
          <w:color w:val="1A1A1A"/>
          <w:sz w:val="21"/>
          <w:szCs w:val="21"/>
        </w:rPr>
        <w:t xml:space="preserve">Schrijf een korte notitie (maximaal één pagina) over het begrip "openstaande mutatie" bij het Programma Mutatieplatform:</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Formuleer minstens twee mogelijke definities die in de praktijk naast elkaar zouden kunnen ontstaan.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Stel vast welke definitie voor welk doel (rapportage aan de stuurgroep, sturing binnen een afdeling, SLA-bewaking) het meest geschikt is — en benoem expliciet dat dit niet noodzakelijk dezelfde definitie is.</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Beschrijf waar deze definitie zou moeten worden vastgelegd (gegevenswoordenboek, modelleerrichtlijn, of een nieuw op te richten begrippenkader) en waarom.</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4 — Multi-instance ontwerpen</w:t>
      </w:r>
    </w:p>
    <w:p>
      <w:pPr>
        <w:spacing w:after="160" w:line="300"/>
        <w:jc w:val="left"/>
      </w:pPr>
      <w:r>
        <w:rPr>
          <w:rFonts w:ascii="Calibri" w:cs="Calibri" w:eastAsia="Calibri" w:hAnsi="Calibri"/>
          <w:b w:val="false"/>
          <w:bCs w:val="false"/>
          <w:i w:val="false"/>
          <w:iCs w:val="false"/>
          <w:color w:val="1A1A1A"/>
          <w:sz w:val="21"/>
          <w:szCs w:val="21"/>
        </w:rPr>
        <w:t xml:space="preserve">Voor een goedkeuring door een comité van vijf leden bij Bijzondere Situaties, waarbij drie van de vijf akkoorden voldoende zijn: werk volledig uit — cardinaliteit, completion condition (als expressie), en wat elke instantie als input krijgt en als output teruggeeft. Documenteer wat er gebeurt met de reacties van de resterende twee leden als de completion condition al is vervuld.</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5 — Twee stijlen *(tweetallen)*</w:t>
      </w:r>
    </w:p>
    <w:p>
      <w:pPr>
        <w:spacing w:after="160" w:line="300"/>
        <w:jc w:val="left"/>
      </w:pPr>
      <w:r>
        <w:rPr>
          <w:rFonts w:ascii="Calibri" w:cs="Calibri" w:eastAsia="Calibri" w:hAnsi="Calibri"/>
          <w:b w:val="false"/>
          <w:bCs w:val="false"/>
          <w:i w:val="false"/>
          <w:iCs w:val="false"/>
          <w:color w:val="1A1A1A"/>
          <w:sz w:val="21"/>
          <w:szCs w:val="21"/>
        </w:rPr>
        <w:t xml:space="preserve">Modelleer hetzelfde stuk werk (kies: de volledigheidscontrole uit WI-114) eerst als mensproces en daarna als systeemorchestratie. Benoem minstens vier concrete verschillen tussen de twee modellen: granulariteit, foutafhandeling, en twee verschillen naar eigen keuze.</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6 — Legacy-compromis *(kerndeliverable)*</w:t>
      </w:r>
    </w:p>
    <w:p>
      <w:pPr>
        <w:spacing w:after="160" w:line="300"/>
        <w:jc w:val="left"/>
      </w:pPr>
      <w:r>
        <w:rPr>
          <w:rFonts w:ascii="Calibri" w:cs="Calibri" w:eastAsia="Calibri" w:hAnsi="Calibri"/>
          <w:b w:val="false"/>
          <w:bCs w:val="false"/>
          <w:i w:val="false"/>
          <w:iCs w:val="false"/>
          <w:color w:val="1A1A1A"/>
          <w:sz w:val="21"/>
          <w:szCs w:val="21"/>
        </w:rPr>
        <w:t xml:space="preserve">Gegeven de volgende beperking van het polisadministratiesysteem (uitgereikt als korte technische notitie): het systeem verwerkt mutaties uitsluitend in een nachtelijke batch en geeft geen directe bevestiging, alleen een statusveld dat de volgende ochtend uitleesbaar is.</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Pas je to-be ontwerp van Waardeoverdrachten (of een ander proces naar keuze) hierop aan.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Documenteer expliciet welk deel van je oorspronkelijke ontwerp je moest opgeven, en wat het alternatief is.</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Bereken (of schat, met onderbouwing) de impact op de doorlooptijd die je in deel 12 hebt geanalyseerd.</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Schrijf een korte verantwoording (maximaal een halve pagina) gericht aan de programmadirecteur: waarom is dit compromis acceptabel, of — als je vindt van niet — wat stel je in plaats daarvan voor (bijvoorbeeld: investeren in een koppelvlakverbetering)?</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7 — Stellingen *(plenair)*</w:t>
      </w:r>
    </w:p>
    <w:p>
      <w:pPr>
        <w:pStyle w:val="ListParagraph"/>
        <w:numPr>
          <w:ilvl w:val="0"/>
          <w:numId w:val="1"/>
        </w:numPr>
        <w:spacing w:after="100" w:line="290"/>
      </w:pPr>
      <w:r>
        <w:rPr>
          <w:rFonts w:ascii="Calibri" w:cs="Calibri" w:eastAsia="Calibri" w:hAnsi="Calibri"/>
          <w:b w:val="false"/>
          <w:bCs w:val="false"/>
          <w:i/>
          <w:iCs/>
          <w:color w:val="1A1A1A"/>
          <w:sz w:val="21"/>
          <w:szCs w:val="21"/>
        </w:rPr>
        <w:t xml:space="preserve">Data state voegt bijna nooit iets toe dat de activiteit zelf niet al vertelt.</w:t>
      </w:r>
    </w:p>
    <w:p>
      <w:pPr>
        <w:pStyle w:val="ListParagraph"/>
        <w:numPr>
          <w:ilvl w:val="0"/>
          <w:numId w:val="1"/>
        </w:numPr>
        <w:spacing w:after="100" w:line="290"/>
      </w:pPr>
      <w:r>
        <w:rPr>
          <w:rFonts w:ascii="Calibri" w:cs="Calibri" w:eastAsia="Calibri" w:hAnsi="Calibri"/>
          <w:b w:val="false"/>
          <w:bCs w:val="false"/>
          <w:i/>
          <w:iCs/>
          <w:color w:val="1A1A1A"/>
          <w:sz w:val="21"/>
          <w:szCs w:val="21"/>
        </w:rPr>
        <w:t xml:space="preserve">Elke organisatie zou een gegevenswoordenboek moeten hebben vóórdat ze aan procesmodellering begint.</w:t>
      </w:r>
    </w:p>
    <w:p>
      <w:pPr>
        <w:pStyle w:val="ListParagraph"/>
        <w:numPr>
          <w:ilvl w:val="0"/>
          <w:numId w:val="1"/>
        </w:numPr>
        <w:spacing w:after="100" w:line="290"/>
      </w:pPr>
      <w:r>
        <w:rPr>
          <w:rFonts w:ascii="Calibri" w:cs="Calibri" w:eastAsia="Calibri" w:hAnsi="Calibri"/>
          <w:b w:val="false"/>
          <w:bCs w:val="false"/>
          <w:i/>
          <w:iCs/>
          <w:color w:val="1A1A1A"/>
          <w:sz w:val="21"/>
          <w:szCs w:val="21"/>
        </w:rPr>
        <w:t xml:space="preserve">Functiescheiding hoort in het autorisatiemodel geregeld te worden, niet in het procesmodel.</w:t>
      </w:r>
    </w:p>
    <w:p>
      <w:pPr>
        <w:pStyle w:val="ListParagraph"/>
        <w:numPr>
          <w:ilvl w:val="0"/>
          <w:numId w:val="1"/>
        </w:numPr>
        <w:spacing w:after="100" w:line="290"/>
      </w:pPr>
      <w:r>
        <w:rPr>
          <w:rFonts w:ascii="Calibri" w:cs="Calibri" w:eastAsia="Calibri" w:hAnsi="Calibri"/>
          <w:b w:val="false"/>
          <w:bCs w:val="false"/>
          <w:i/>
          <w:iCs/>
          <w:color w:val="1A1A1A"/>
          <w:sz w:val="21"/>
          <w:szCs w:val="21"/>
        </w:rPr>
        <w:t xml:space="preserve">Een legacy-beperking die de doorlooptijd verdubbelt, is een architectuurprobleem, geen procesprobleem — je zou het nooit met een procesontwerp moeten oplossen.</w:t>
      </w:r>
    </w:p>
    <w:p>
      <w:pPr>
        <w:pStyle w:val="Heading2"/>
        <w:pBdr>
          <w:bottom w:val="single" w:color="2563A8" w:sz="6" w:space="4"/>
        </w:pBdr>
        <w:spacing w:after="160" w:before="300"/>
      </w:pPr>
      <w:r>
        <w:rPr>
          <w:rFonts w:ascii="Calibri" w:cs="Calibri" w:eastAsia="Calibri" w:hAnsi="Calibri"/>
          <w:b/>
          <w:bCs/>
          <w:color w:val="2563A8"/>
          <w:sz w:val="24"/>
          <w:szCs w:val="24"/>
        </w:rPr>
        <w:t xml:space="preserve">Vooruitblik</w:t>
      </w:r>
    </w:p>
    <w:p>
      <w:pPr>
        <w:spacing w:after="160" w:line="300"/>
        <w:jc w:val="left"/>
      </w:pPr>
      <w:r>
        <w:rPr>
          <w:rFonts w:ascii="Calibri" w:cs="Calibri" w:eastAsia="Calibri" w:hAnsi="Calibri"/>
          <w:b w:val="false"/>
          <w:bCs w:val="false"/>
          <w:i w:val="false"/>
          <w:iCs w:val="false"/>
          <w:color w:val="1A1A1A"/>
          <w:sz w:val="21"/>
          <w:szCs w:val="21"/>
        </w:rPr>
        <w:t xml:space="preserve">Deel 15 gaat over DMN gevorderd, verspreid over twee dagdelen: decompositie, FEEL diepgaand en boxed expressions in het eerste, tabelanalyse en testen in het tweede. Dit is het zwaarste deel van niveau 2.</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BPMN, CMMN &amp; DMN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14 · Werkboek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2026-08-17T15:51:46.814Z</dcterms:created>
  <dcterms:modified xsi:type="dcterms:W3CDTF">2026-08-17T15:51:46.815Z</dcterms:modified>
</cp:coreProperties>
</file>

<file path=docProps/custom.xml><?xml version="1.0" encoding="utf-8"?>
<Properties xmlns="http://schemas.openxmlformats.org/officeDocument/2006/custom-properties" xmlns:vt="http://schemas.openxmlformats.org/officeDocument/2006/docPropsVTypes"/>
</file>