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12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12 — Digital Customer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de klantreiskaart kunnen toepassen op hun eigen, vaak versnipperde organisatie en minstens één reëel breukpunt kunnen identificeren dat nog niet is opgetreden — dus proactief, niet als incidentanalyse achteraf.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valkuil: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kan afglijden naar een marketing- of UX-achtige oefening zonder architectuurscherpte. Houd het instrumenteel: de klantreiskaart is een risico-instrument, geen designtool.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 schermen, twee verhalen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ecosysteem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het ecosysteem in 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klantreis over teamgrenzen heen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klantreiskaart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2:35 – 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Innoveren binnen en buiten kaders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binnen of buiten de kaders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lichte governance-voorstel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 naar het breukpunt; wat dit deel opleverde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Marge/uitloop, vooruitblik deel 13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Opdracht 2 en de nabespreking (1:50 – 2:35)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deelnemers in eerste instantie een reis binnen één team of afdeling tekenen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plaats van dwars door de organisatie. Duw actief door: de waarde van de kaart zit precies in het zichtbaar maken van de kruisingen, dus als er geen enkele teamgrens wordt gekruist, is de reis te smal gekozen.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expliciet naar breukpunten die nog niet zijn opgetreden. Dat is moeilijker dan incidenten navertellen en levert het meeste op — het dwingt tot vooruitdenken in plaats van terugkijken.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Innoveren binnen/buiten kaders en opdracht 3 (2:50 – 3:20)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Voorbeeld 4 (WhatsApp-kanaal) levert vaak discussie op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sommigen zien dit als "gewoon een technische keuze van één team." Duw door: een nieuw kanaal verandert de klantervaring voor iedereen die het kanaal gebruikt, ook als de techniek bij één team ligt. Dat is precies het onderscheid dat dit deel wil aanscherpen: niet wie het bouwt, maar wie de klantervaring erdoor verandert.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Klantreiskaart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17 (operating model, stakeholders in uitvoering)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Governance-voorstel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 op de eigen werkplek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Groot vel papier of digitaal whiteboard voor de klantreiskaart (opdracht 2 werkt beter op groot formaat dan op A4)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13 behandelt Digital Business: strategie, wendbaarheid, businessmodellen, business capabilities, transformatie. De casus draait om een team dat een functie wil bouwen die niet op de bestaande capability-kaart van Meridiaan past — is dat strategisch of een afleiding? Bereid je voor door de reader van deel 13 door te nemen; het bouwt voort op het verdienmodelblad uit deel 2 (niveau 1), nu opgeschaald naar het niveau van capabilities in plaats van één verdienmodel.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2026-08-17T16:41:11.862Z</dcterms:created>
  <dcterms:modified xsi:type="dcterms:W3CDTF">2026-08-17T16:41:11.862Z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