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ecosysteem in kaart</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klant- of gebruikersgroep uit je eigen werk. Breng minimaal vijf partijen in het ecosysteem in kaart die zelf geen klant zijn maar wel invloed hebben op de ervaring. Voor elk: wat is het raakvlak, en is deze partij ooit expliciet als stakeholder benoemd in een project?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klantreiskaart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Teken (op papier of digitaal) een klantreis uit je eigen werk als horizontale tijdlijn, met de bouwende teams of afdelingen eronder gelaagd. Markeer elke plek waar de tijdlijn een teamgrens kruist. Voor elk breukpunt: is dit al eens fout gegaan, of is het een risico dat nog niet is opgetreden?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Binnen of buiten de kaders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is dit innoveren binnen kaders (het team beslist zelf) of buiten kaders (het programma als geheel moet het bespreken)?</w:t>
      </w:r>
    </w:p>
    <w:p>
      <w:pPr>
        <w:pStyle w:val="ListParagraph"/>
        <w:numPr>
          <w:ilvl w:val="0"/>
          <w:numId w:val="2"/>
        </w:numPr>
      </w:pPr>
      <w:r>
        <w:rPr>
          <w:rFonts w:ascii="DM Sans" w:cs="DM Sans" w:eastAsia="DM Sans" w:hAnsi="DM Sans"/>
          <w:color w:val="14213D"/>
          <w:sz w:val="22"/>
          <w:szCs w:val="22"/>
        </w:rPr>
        <w:t xml:space="preserve">Een team voegt een extra validatiestap toe aan zijn eigen formulier</w:t>
      </w:r>
    </w:p>
    <w:p>
      <w:pPr>
        <w:pStyle w:val="ListParagraph"/>
        <w:numPr>
          <w:ilvl w:val="0"/>
          <w:numId w:val="2"/>
        </w:numPr>
      </w:pPr>
      <w:r>
        <w:rPr>
          <w:rFonts w:ascii="DM Sans" w:cs="DM Sans" w:eastAsia="DM Sans" w:hAnsi="DM Sans"/>
          <w:color w:val="14213D"/>
          <w:sz w:val="22"/>
          <w:szCs w:val="22"/>
        </w:rPr>
        <w:t xml:space="preserve">Een team stelt voor de volgorde van de hele intake te herzien</w:t>
      </w:r>
    </w:p>
    <w:p>
      <w:pPr>
        <w:pStyle w:val="ListParagraph"/>
        <w:numPr>
          <w:ilvl w:val="0"/>
          <w:numId w:val="2"/>
        </w:numPr>
      </w:pPr>
      <w:r>
        <w:rPr>
          <w:rFonts w:ascii="DM Sans" w:cs="DM Sans" w:eastAsia="DM Sans" w:hAnsi="DM Sans"/>
          <w:color w:val="14213D"/>
          <w:sz w:val="22"/>
          <w:szCs w:val="22"/>
        </w:rPr>
        <w:t xml:space="preserve">Een team verbetert de foutmelding die het zelf toont bij een mislukte actie</w:t>
      </w:r>
    </w:p>
    <w:p>
      <w:pPr>
        <w:pStyle w:val="ListParagraph"/>
        <w:numPr>
          <w:ilvl w:val="0"/>
          <w:numId w:val="2"/>
        </w:numPr>
      </w:pPr>
      <w:r>
        <w:rPr>
          <w:rFonts w:ascii="DM Sans" w:cs="DM Sans" w:eastAsia="DM Sans" w:hAnsi="DM Sans"/>
          <w:color w:val="14213D"/>
          <w:sz w:val="22"/>
          <w:szCs w:val="22"/>
        </w:rPr>
        <w:t xml:space="preserve">Een team wil een nieuw kanaal toevoegen (WhatsApp) voor contact met de deelnemer</w:t>
      </w:r>
    </w:p>
    <w:p>
      <w:pPr>
        <w:pStyle w:val="ListParagraph"/>
        <w:numPr>
          <w:ilvl w:val="0"/>
          <w:numId w:val="2"/>
        </w:numPr>
      </w:pPr>
      <w:r>
        <w:rPr>
          <w:rFonts w:ascii="DM Sans" w:cs="DM Sans" w:eastAsia="DM Sans" w:hAnsi="DM Sans"/>
          <w:color w:val="14213D"/>
          <w:sz w:val="22"/>
          <w:szCs w:val="22"/>
        </w:rPr>
        <w:t xml:space="preserve">Een team versnelt zijn eigen laadtijd met 30%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lichte governance-voorstel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12.6, een kort voorstel (max. 100 woorden) voor een lichte, terugkerende afspraak die breukpunten in jouw eigen werkomgeving proactief zou agenderen — zonder een nieuwe goedkeuringslaag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ecosysteem in kaart</w:t>
      </w:r>
    </w:p>
    <w:p>
      <w:pPr>
        <w:spacing w:after="160"/>
      </w:pPr>
      <w:r>
        <w:rPr>
          <w:rFonts w:ascii="DM Sans" w:cs="DM Sans" w:eastAsia="DM Sans" w:hAnsi="DM Sans"/>
          <w:color w:val="14213D"/>
          <w:sz w:val="22"/>
          <w:szCs w:val="22"/>
        </w:rPr>
        <w:t xml:space="preserve">Geen modelantwoord. Veelvoorkomende bevinding: minstens twee van de vijf gevonden partijen blijken nooit expliciet benoemd in eerdere projectdocumentatie — vaak partijen die "vanzelfsprekend" leken (zoals de financieel adviseur in de reader) en juist daarom nooit op een stakeholderlijst kwamen.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klantreiskaart</w:t>
      </w:r>
    </w:p>
    <w:p>
      <w:pPr>
        <w:spacing w:after="160"/>
      </w:pPr>
      <w:r>
        <w:rPr>
          <w:rFonts w:ascii="DM Sans" w:cs="DM Sans" w:eastAsia="DM Sans" w:hAnsi="DM Sans"/>
          <w:color w:val="14213D"/>
          <w:sz w:val="22"/>
          <w:szCs w:val="22"/>
        </w:rPr>
        <w:t xml:space="preserve">Geen modelantwoord. Beoordeel op: zijn de breukpunten concreet (een specifieke overgang tussen twee specifieke teams) of vaag ("er kan wel eens iets misgaan")? Een goed breukpunt is net zo specifiek als het rekendatum-voorbeeld uit de reader: twee teams, twee aannames, geen van beide fout op zichzelf.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Binnen of buiten de kaders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of buiten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validatiestap in eigen formulier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 raakt alleen het eigen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Volgorde van de hele intake herzien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raakt de klantreis die door meerdere teams loopt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foutmelding verbeteren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 kanaal (WhatsApp) toevoegen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een nieuw kanaal raakt de hele klantreis, niet alleen één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laadtijd met 30% versnellen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Voorstellen die alleen de interne werking van één team raken, blijven binnen kaders. Zodra een voorstel de vorm, volgorde of kanalen van de klantervaring zelf verandert — ook als het technisch maar één team kost om te bouwen — wordt het een programmabrede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lichte governance-voorstel</w:t>
      </w:r>
    </w:p>
    <w:p>
      <w:pPr>
        <w:spacing w:after="160"/>
      </w:pPr>
      <w:r>
        <w:rPr>
          <w:rFonts w:ascii="DM Sans" w:cs="DM Sans" w:eastAsia="DM Sans" w:hAnsi="DM Sans"/>
          <w:color w:val="14213D"/>
          <w:sz w:val="22"/>
          <w:szCs w:val="22"/>
        </w:rPr>
        <w:t xml:space="preserve">Voorbeeldantwoord (87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elke vier weken een half uur waarin alle teamleads de klantreiskaart samen bijwerken en nieuwe breukpunten bespreken. Geen goedkeuringsproces, geen extra documentatie — alleen het gedeelde beeld actueel houden.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dertig minuten per team per maand. Het voorkomt incidenten zoals het rekendatumverschil, waarbij twee teams onafhankelijk correct bouwden maar de combinatie een deelnemer in verwarring bracht.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en dan te evalueren of het blijft.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eerdere voorstellen in deze cursus (deel 7 en deel 11) werkt een klein, tijdelijk, licht voorstel beter dan een permanente nieuwe governancelaag — en het past bij de tenet "bouw dingen, bestuur geen dingen" uit deel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2026-08-17T16:41:11.848Z</dcterms:created>
  <dcterms:modified xsi:type="dcterms:W3CDTF">2026-08-17T16:41:11.848Z</dcterms:modified>
</cp:coreProperties>
</file>

<file path=docProps/custom.xml><?xml version="1.0" encoding="utf-8"?>
<Properties xmlns="http://schemas.openxmlformats.org/officeDocument/2006/custom-properties" xmlns:vt="http://schemas.openxmlformats.org/officeDocument/2006/docPropsVTypes"/>
</file>