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DM Sans" w:cs="DM Sans" w:eastAsia="DM Sans" w:hAnsi="DM Sans"/>
          <w:b/>
          <w:bCs/>
          <w:color w:val="9A5F0D"/>
          <w:spacing w:val="40"/>
          <w:sz w:val="24"/>
          <w:szCs w:val="24"/>
        </w:rPr>
        <w:t xml:space="preserve">DUCTUS</w:t>
      </w:r>
    </w:p>
    <w:p>
      <w:pPr>
        <w:spacing w:before="400"/>
        <w:jc w:val="center"/>
      </w:pPr>
      <w:r>
        <w:rPr>
          <w:rFonts w:ascii="Cormorant Garamond" w:cs="Cormorant Garamond" w:eastAsia="Cormorant Garamond" w:hAnsi="Cormorant Garamond"/>
          <w:b/>
          <w:bCs/>
          <w:color w:val="14213D"/>
          <w:sz w:val="64"/>
          <w:szCs w:val="64"/>
        </w:rPr>
        <w:t xml:space="preserve">Deel 19 — Werkboek</w:t>
      </w:r>
    </w:p>
    <w:p>
      <w:pPr>
        <w:spacing w:after="800" w:before="200"/>
        <w:jc w:val="center"/>
      </w:pPr>
      <w:r>
        <w:rPr>
          <w:rFonts w:ascii="DM Sans" w:cs="DM Sans" w:eastAsia="DM Sans" w:hAnsi="DM Sans"/>
          <w:color w:val="55606F"/>
          <w:sz w:val="26"/>
          <w:szCs w:val="26"/>
        </w:rPr>
        <w:t xml:space="preserve">Niveau 2 · BTABoK</w:t>
      </w:r>
    </w:p>
    <w:p>
      <w:r>
        <w:br w:type="page"/>
      </w:r>
    </w:p>
    <w:p>
      <w:pPr>
        <w:pStyle w:val="Heading1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Deel 19 — Governance en roadmap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Niveau 2 — Engagement, waarde en specialisatie | Werkboek met opdrachten en uitwerkingen</w:t>
      </w:r>
    </w:p>
    <w:p>
      <w:pPr>
        <w:spacing w:after="200"/>
        <w:jc w:val="center"/>
      </w:pPr>
      <w:r>
        <w:rPr>
          <w:rFonts w:ascii="DM Sans" w:cs="DM Sans" w:eastAsia="DM Sans" w:hAnsi="DM Sans"/>
          <w:i/>
          <w:iCs/>
          <w:color w:val="55606F"/>
          <w:sz w:val="22"/>
          <w:szCs w:val="22"/>
        </w:rPr>
        <w:t xml:space="preserve">BTABoK-cursus, Ductus — twee dagdelen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Opdracht 1 — Product of project</w:t>
      </w:r>
    </w:p>
    <w:p>
      <w:pPr>
        <w:spacing w:after="200"/>
        <w:jc w:val="center"/>
      </w:pPr>
      <w:r>
        <w:rPr>
          <w:rFonts w:ascii="DM Sans" w:cs="DM Sans" w:eastAsia="DM Sans" w:hAnsi="DM Sans"/>
          <w:i/>
          <w:iCs/>
          <w:color w:val="55606F"/>
          <w:sz w:val="22"/>
          <w:szCs w:val="22"/>
        </w:rPr>
        <w:t xml:space="preserve">Individueel, 15 minuten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Voor drie initiatieven uit je eigen werk: is dit een project (tijdelijk, eindigt) of een product (blijvend, geen einddatum)? Voor elk product: bestaat er doorlopende governance, of is die met het oorspronkelijke project meegestopt?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Opdracht 2 — De roadmapkaart</w:t>
      </w:r>
    </w:p>
    <w:p>
      <w:pPr>
        <w:spacing w:after="200"/>
        <w:jc w:val="center"/>
      </w:pPr>
      <w:r>
        <w:rPr>
          <w:rFonts w:ascii="DM Sans" w:cs="DM Sans" w:eastAsia="DM Sans" w:hAnsi="DM Sans"/>
          <w:i/>
          <w:iCs/>
          <w:color w:val="55606F"/>
          <w:sz w:val="22"/>
          <w:szCs w:val="22"/>
        </w:rPr>
        <w:t xml:space="preserve">In tweetallen, 25 minuten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Stel een roadmap op voor een systeem of initiatief uit je eigen werk, met de drie horizonnen (vastgelegd, richtinggevend, denkbaar). Voor elk item: welke horizon, en waarom?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Opdracht 3 — De experimentkaart</w:t>
      </w:r>
    </w:p>
    <w:p>
      <w:pPr>
        <w:spacing w:after="200"/>
        <w:jc w:val="center"/>
      </w:pPr>
      <w:r>
        <w:rPr>
          <w:rFonts w:ascii="DM Sans" w:cs="DM Sans" w:eastAsia="DM Sans" w:hAnsi="DM Sans"/>
          <w:i/>
          <w:iCs/>
          <w:color w:val="55606F"/>
          <w:sz w:val="22"/>
          <w:szCs w:val="22"/>
        </w:rPr>
        <w:t xml:space="preserve">Individueel, 20 minuten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Kies een idee uit je eigen werk dat "goed zou kunnen zijn, maar niemand weet het zeker." Vul de experimentkaart in: hypothese, tijdvak, succescriterium, besluitmoment.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Opdracht 4 — Het lichte charter</w:t>
      </w:r>
    </w:p>
    <w:p>
      <w:pPr>
        <w:spacing w:after="200"/>
        <w:jc w:val="center"/>
      </w:pPr>
      <w:r>
        <w:rPr>
          <w:rFonts w:ascii="DM Sans" w:cs="DM Sans" w:eastAsia="DM Sans" w:hAnsi="DM Sans"/>
          <w:i/>
          <w:iCs/>
          <w:color w:val="55606F"/>
          <w:sz w:val="22"/>
          <w:szCs w:val="22"/>
        </w:rPr>
        <w:t xml:space="preserve">In groepen van drie tot vier, 25 minuten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Ontwerp, naar het voorbeeld van 19.6, een licht governancecharter voor een architectuurfunctie in jullie eigen organisatie: frequentie, wat het orgaan wel doet, wat het niet doet.</w:t>
      </w:r>
    </w:p>
    <w:p>
      <w:pPr>
        <w:pBdr>
          <w:bottom w:val="single" w:color="DFDCD3" w:sz="6" w:space="4"/>
        </w:pBdr>
        <w:spacing w:after="120" w:before="120"/>
      </w:pP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1"/>
        <w:pageBreakBefore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U — Uitwerkingen</w:t>
      </w: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U1 — Product of project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Geen modelantwoord. Verwacht patroon: bij de meeste deelnemers blijkt minstens één "product" (een systeem dat allang na het oorspronkelijke project bestaat) zonder duidelijke doorlopende governance — precies de situatie waarin Mutatieplatform dreigde te belanden vóór dit deel.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U2 — De roadmapkaart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Geen modelantwoord. Veelgemaakte fout: bijna alle items in de vastgelegde horizon plaatsen, met een lege of dunne richtinggevende en denkbare horizon. Dat wijst op een planning die zich voordoet als roadmap — precies de valkuil uit 19.4.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U3 — De experimentkaart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Geen modelantwoord. Verwacht resultaat: het succescriterium is bij de eerste poging vaak nog te vaag ("het moet beter gaan voelen" in plaats van een getal). Duw door naar een concreet, meetbaar criterium — dezelfde discipline als de sfeerbeeld-naar-getal-oefening uit deel 8.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U4 — Het lichte charter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Geen modelantwoord; beoordelingscriteria: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Criterium</w:t>
            </w:r>
          </w:p>
        </w:tc>
        <w:tc>
          <w:tcPr>
            <w:tcW w:type="dxa" w:w="4536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Voldoet als</w:t>
            </w:r>
          </w:p>
        </w:tc>
      </w:tr>
      <w:tr>
        <w:tc>
          <w:tcPr>
            <w:tcW w:type="dxa" w:w="4536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Frequentie concreet</w:t>
            </w:r>
          </w:p>
        </w:tc>
        <w:tc>
          <w:tcPr>
            <w:tcW w:type="dxa" w:w="4536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een vast, terugkerend moment, bij voorkeur gekoppeld aan een bestaand ritme in plaats van een nieuwe afspraak</w:t>
            </w:r>
          </w:p>
        </w:tc>
      </w:tr>
      <w:tr>
        <w:tc>
          <w:tcPr>
            <w:tcW w:type="dxa" w:w="4536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"Wel" en "niet" beide expliciet</w:t>
            </w:r>
          </w:p>
        </w:tc>
        <w:tc>
          <w:tcPr>
            <w:tcW w:type="dxa" w:w="4536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het charter zegt niet alleen wat het orgaan doet, maar ook expliciet wat het NIET doet — anders schuift het vanzelf terug naar ontwerpen</w:t>
            </w:r>
          </w:p>
        </w:tc>
      </w:tr>
      <w:tr>
        <w:tc>
          <w:tcPr>
            <w:tcW w:type="dxa" w:w="4536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Geen goedkeuringsfunctie voor individuele ontwerpen</w:t>
            </w:r>
          </w:p>
        </w:tc>
        <w:tc>
          <w:tcPr>
            <w:tcW w:type="dxa" w:w="4536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consistent met kaders-versus-ontwerp uit deel 9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DM Sans" w:cs="DM Sans" w:eastAsia="DM Sans" w:hAnsi="DM Sans"/>
        <w:color w:val="55606F"/>
        <w:sz w:val="16"/>
        <w:szCs w:val="16"/>
      </w:rPr>
      <w:t xml:space="preserve">Pagina </w:t>
    </w:r>
    <w:r>
      <w:rPr>
        <w:rFonts w:ascii="DM Sans" w:cs="DM Sans" w:eastAsia="DM Sans" w:hAnsi="DM Sans"/>
        <w:color w:val="55606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DM Sans" w:cs="DM Sans" w:eastAsia="DM Sans" w:hAnsi="DM Sans"/>
        <w:color w:val="55606F"/>
        <w:sz w:val="16"/>
        <w:szCs w:val="16"/>
      </w:rPr>
      <w:t xml:space="preserve">Ductus — BTABoK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14213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9A13B" w:sz="8" w:space="6"/>
      </w:pBdr>
      <w:spacing w:after="240" w:before="480"/>
      <w:outlineLvl w:val="0"/>
    </w:pPr>
    <w:rPr>
      <w:rFonts w:ascii="Cormorant Garamond" w:cs="Cormorant Garamond" w:eastAsia="Cormorant Garamond" w:hAnsi="Cormorant Garamond"/>
      <w:b/>
      <w:bCs/>
      <w:color w:val="14213D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Cormorant Garamond" w:cs="Cormorant Garamond" w:eastAsia="Cormorant Garamond" w:hAnsi="Cormorant Garamond"/>
      <w:b/>
      <w:bCs/>
      <w:color w:val="1B4A8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DM Sans" w:cs="DM Sans" w:eastAsia="DM Sans" w:hAnsi="DM Sans"/>
      <w:b/>
      <w:bCs/>
      <w:color w:val="1421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2026-08-17T16:41:12.813Z</dcterms:created>
  <dcterms:modified xsi:type="dcterms:W3CDTF">2026-08-17T16:41:12.813Z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