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22 — Docentenhandleiding</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22 — Docentenhandleiding</w:t>
      </w:r>
    </w:p>
    <w:p>
      <w:pPr>
        <w:spacing w:after="160"/>
      </w:pPr>
      <w:r>
        <w:rPr>
          <w:rFonts w:ascii="DM Sans" w:cs="DM Sans" w:eastAsia="DM Sans" w:hAnsi="DM Sans"/>
          <w:b/>
          <w:bCs/>
          <w:color w:val="14213D"/>
          <w:sz w:val="22"/>
          <w:szCs w:val="22"/>
        </w:rPr>
        <w:t xml:space="preserve">Cursus Databasemanagement — Niveau 2, deel 22: Zero-downtime migraties en capstone</w:t>
      </w:r>
    </w:p>
    <w:p>
      <w:pPr>
        <w:spacing w:after="160"/>
      </w:pPr>
      <w:r>
        <w:rPr>
          <w:rFonts w:ascii="DM Sans" w:cs="DM Sans" w:eastAsia="DM Sans" w:hAnsi="DM Sans"/>
          <w:color w:val="14213D"/>
          <w:sz w:val="22"/>
          <w:szCs w:val="22"/>
        </w:rPr>
        <w:t xml:space="preserve">Dagdeel van 4 klokuren, inclusief twee pauzes — laatste dagdeel van niveau 2</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laatste dagdeel van niveau 2 heeft een dubbele functie, net als deel 10 dat had voor niveau 1: nieuwe stof (zero-downtime migratiepatronen) én een capstone die het hele niveau samenbrengt.</w:t>
      </w:r>
    </w:p>
    <w:p>
      <w:pPr>
        <w:spacing w:after="160"/>
      </w:pPr>
      <w:r>
        <w:rPr>
          <w:rFonts w:ascii="DM Sans" w:cs="DM Sans" w:eastAsia="DM Sans" w:hAnsi="DM Sans"/>
          <w:b/>
          <w:bCs/>
          <w:color w:val="14213D"/>
          <w:sz w:val="22"/>
          <w:szCs w:val="22"/>
        </w:rPr>
        <w:t xml:space="preserve">De migratiehelft</w:t>
      </w:r>
      <w:r>
        <w:rPr>
          <w:rFonts w:ascii="DM Sans" w:cs="DM Sans" w:eastAsia="DM Sans" w:hAnsi="DM Sans"/>
          <w:color w:val="14213D"/>
          <w:sz w:val="22"/>
          <w:szCs w:val="22"/>
        </w:rPr>
        <w:t xml:space="preserve"> is bewust de generieke vorm van technieken die deelnemers al kennen in specifieke gedaanten: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 (deel 15), de gepartitioneerde-tabel-migratie (deel 16), logische replicatie (deel 18). Vandaag wordt duidelijk dat dit allemaal instanties zijn van hetzelfde patroon: expand, migrate, contract.</w:t>
      </w:r>
    </w:p>
    <w:p>
      <w:pPr>
        <w:spacing w:after="160"/>
      </w:pPr>
      <w:r>
        <w:rPr>
          <w:rFonts w:ascii="DM Sans" w:cs="DM Sans" w:eastAsia="DM Sans" w:hAnsi="DM Sans"/>
          <w:b/>
          <w:bCs/>
          <w:color w:val="14213D"/>
          <w:sz w:val="22"/>
          <w:szCs w:val="22"/>
        </w:rPr>
        <w:t xml:space="preserve">De capstone</w:t>
      </w:r>
      <w:r>
        <w:rPr>
          <w:rFonts w:ascii="DM Sans" w:cs="DM Sans" w:eastAsia="DM Sans" w:hAnsi="DM Sans"/>
          <w:color w:val="14213D"/>
          <w:sz w:val="22"/>
          <w:szCs w:val="22"/>
        </w:rPr>
        <w:t xml:space="preserve"> verschilt principieel van de losse dagdeel-opdrachten. Waar elke eerdere opdracht wist welk deel hij toetste, weet de capstone dat expliciet niet — acht gebeurtenissen, in willekeurige volgorde qua onderwerp, die deelnemers moeten herkennen zonder een hint. Dat is de eigenlijke eindtoets van dit niveau: niet "kun je dit ene ding", maar "herken je uit een vage melding welk stuk kennis nodig is".</w:t>
      </w:r>
    </w:p>
    <w:p>
      <w:pPr>
        <w:spacing w:after="160"/>
      </w:pPr>
      <w:r>
        <w:rPr>
          <w:rFonts w:ascii="DM Sans" w:cs="DM Sans" w:eastAsia="DM Sans" w:hAnsi="DM Sans"/>
          <w:b/>
          <w:bCs/>
          <w:color w:val="14213D"/>
          <w:sz w:val="22"/>
          <w:szCs w:val="22"/>
        </w:rPr>
        <w:t xml:space="preserve">Het scherpste moment van de capstone is gebeurtenis 6</w:t>
      </w:r>
      <w:r>
        <w:rPr>
          <w:rFonts w:ascii="DM Sans" w:cs="DM Sans" w:eastAsia="DM Sans" w:hAnsi="DM Sans"/>
          <w:color w:val="14213D"/>
          <w:sz w:val="22"/>
          <w:szCs w:val="22"/>
        </w:rPr>
        <w:t xml:space="preserve"> — een schijnbaar kleine applicatieklacht die bij goede diagnose een datalek tussen tenants blijkt. Bewaar hier extra tijd voor in de nabespreking.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reader deel 22. Geen nieuwe infrastructuur; voortbouwend op de bestaande </w:t>
      </w:r>
      <w:r>
        <w:rPr>
          <w:rFonts w:ascii="DM Mono" w:cs="DM Mono" w:eastAsia="DM Mono" w:hAnsi="DM Mono"/>
          <w:color w:val="14213D"/>
          <w:sz w:val="22"/>
          <w:szCs w:val="22"/>
        </w:rPr>
        <w:t xml:space="preserve">meridiaan_prod</w:t>
      </w:r>
      <w:r>
        <w:rPr>
          <w:rFonts w:ascii="DM Sans" w:cs="DM Sans" w:eastAsia="DM Sans" w:hAnsi="DM Sans"/>
          <w:color w:val="14213D"/>
          <w:sz w:val="22"/>
          <w:szCs w:val="22"/>
        </w:rPr>
        <w:t xml:space="preserve">-omgeving.</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Draai opdracht 22.2 zelf</w:t>
      </w:r>
      <w:r>
        <w:rPr>
          <w:rFonts w:ascii="DM Sans" w:cs="DM Sans" w:eastAsia="DM Sans" w:hAnsi="DM Sans"/>
          <w:color w:val="14213D"/>
          <w:sz w:val="22"/>
          <w:szCs w:val="22"/>
        </w:rPr>
        <w:t xml:space="preserve"> (de kolomtype-migratie) en noteer je eigen tijden voor zowel de directe route als het expand-contract-patroon — dit contrast is het sterkste argument van het hele dagdeel en moet met echte cijfers landen.</w:t>
      </w:r>
    </w:p>
    <w:p>
      <w:pPr>
        <w:pStyle w:val="ListParagraph"/>
        <w:numPr>
          <w:ilvl w:val="0"/>
          <w:numId w:val="2"/>
        </w:numPr>
      </w:pPr>
      <w:r>
        <w:rPr>
          <w:rFonts w:ascii="DM Sans" w:cs="DM Sans" w:eastAsia="DM Sans" w:hAnsi="DM Sans"/>
          <w:b/>
          <w:bCs/>
          <w:color w:val="14213D"/>
          <w:sz w:val="22"/>
          <w:szCs w:val="22"/>
        </w:rPr>
        <w:t xml:space="preserve">Lees de acht capstone-gebeurtenissen vooraf grondig door</w:t>
      </w:r>
      <w:r>
        <w:rPr>
          <w:rFonts w:ascii="DM Sans" w:cs="DM Sans" w:eastAsia="DM Sans" w:hAnsi="DM Sans"/>
          <w:color w:val="14213D"/>
          <w:sz w:val="22"/>
          <w:szCs w:val="22"/>
        </w:rPr>
        <w:t xml:space="preserve"> en zorg dat je voor elk de bedoelde diagnose paraat hebt zonder in het werkboek te hoeven kijken — de capstone werkt het best als jij als docent vlot kunt meebewegen met groepen die een andere (mogelijk ook valide) route kiezen dan het modelantwoord.</w:t>
      </w:r>
    </w:p>
    <w:p>
      <w:pPr>
        <w:pStyle w:val="ListParagraph"/>
        <w:numPr>
          <w:ilvl w:val="0"/>
          <w:numId w:val="2"/>
        </w:numPr>
      </w:pPr>
      <w:r>
        <w:rPr>
          <w:rFonts w:ascii="DM Sans" w:cs="DM Sans" w:eastAsia="DM Sans" w:hAnsi="DM Sans"/>
          <w:color w:val="14213D"/>
          <w:sz w:val="22"/>
          <w:szCs w:val="22"/>
        </w:rPr>
        <w:t xml:space="preserve">Overweeg de acht gebeurtenissen op aparte kaartjes of losse documenten te zetten, zodat je ze één voor één kunt uitdelen in plaats van dat de hele lijst vooraf zichtbaar is — dat versterkt het "onvoorspelbare melding"-effect dat de capstone beoogt.</w:t>
      </w:r>
    </w:p>
    <w:p>
      <w:pPr>
        <w:pStyle w:val="ListParagraph"/>
        <w:numPr>
          <w:ilvl w:val="0"/>
          <w:numId w:val="2"/>
        </w:numPr>
      </w:pPr>
      <w:r>
        <w:rPr>
          <w:rFonts w:ascii="DM Sans" w:cs="DM Sans" w:eastAsia="DM Sans" w:hAnsi="DM Sans"/>
          <w:color w:val="14213D"/>
          <w:sz w:val="22"/>
          <w:szCs w:val="22"/>
        </w:rPr>
        <w:t xml:space="preserve">Reserveer bewust extra aandacht voor gebeurtenis 6 in je eigen voorbereiding; het is de gebeurtenis waar de meeste groepen aanvankelijk de plank misslaan.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dit het sluitstuk is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Expand-contract als patroon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Kolom toevoegen/hernoemen (§4) + </w:t>
            </w:r>
            <w:r>
              <w:rPr>
                <w:rFonts w:ascii="DM Sans" w:cs="DM Sans" w:eastAsia="DM Sans" w:hAnsi="DM Sans"/>
                <w:b/>
                <w:bCs/>
                <w:color w:val="14213D"/>
                <w:sz w:val="22"/>
                <w:szCs w:val="22"/>
              </w:rPr>
              <w:t xml:space="preserve">opdracht 22.1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Kolomtype wijzigen: het hoofdvoorbeeld (§5) + opdracht 22.2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Choreografie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1:05-1:20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1:20-1:35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Backfill in batches (§9) + </w:t>
            </w:r>
            <w:r>
              <w:rPr>
                <w:rFonts w:ascii="DM Sans" w:cs="DM Sans" w:eastAsia="DM Sans" w:hAnsi="DM Sans"/>
                <w:b/>
                <w:bCs/>
                <w:color w:val="14213D"/>
                <w:sz w:val="22"/>
                <w:szCs w:val="22"/>
              </w:rPr>
              <w:t xml:space="preserve">opdracht 22.3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1:35-1:55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Dubbel schrijven en valkuilen (§7) + opdracht 22.4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1:55-2:10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Logische replicatie als migratiegereedschap (§8)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2:25-2:40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Terugvalplannen (§11) + </w:t>
            </w:r>
            <w:r>
              <w:rPr>
                <w:rFonts w:ascii="DM Sans" w:cs="DM Sans" w:eastAsia="DM Sans" w:hAnsi="DM Sans"/>
                <w:b/>
                <w:bCs/>
                <w:color w:val="14213D"/>
                <w:sz w:val="22"/>
                <w:szCs w:val="22"/>
              </w:rPr>
              <w:t xml:space="preserve">opdracht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2:40-2:50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migratiechecklist (§12) + </w:t>
            </w:r>
            <w:r>
              <w:rPr>
                <w:rFonts w:ascii="DM Sans" w:cs="DM Sans" w:eastAsia="DM Sans" w:hAnsi="DM Sans"/>
                <w:b/>
                <w:bCs/>
                <w:color w:val="14213D"/>
                <w:sz w:val="22"/>
                <w:szCs w:val="22"/>
              </w:rPr>
              <w:t xml:space="preserve">opdracht 22.6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capstone: acht gebeurtenissen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 gebeurtenis voor gebeurtenis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3:55-4:00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op niveau 2, vooruitblik niveau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comprimeer paragraaf 8 (logische replicatie) tot een korte herhaling van deel 18 in plaats van nieuwe diepgang — het is al eerder grondig behandeld.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22.2 of de capstone in; de capstone mag desnoods over de volle resterende tijd worden uitgesmeerd ten koste van opdracht 22.4-22.6.</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Zet de tabel uit paragraaf 2 op het bord: elke techniek van vandaag is al eerder gezien, in stukjes. Vraag de zaal om, vóór je verder gaat, zelf te benoemen waar ze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 eerder zagen (deel 15) — dat legt de basis voor het "dit is allemaal hetzelfde patroon"-inzicht dat het dagdeel opent.</w:t>
      </w:r>
    </w:p>
    <w:p>
      <w:pPr>
        <w:pStyle w:val="Heading3"/>
      </w:pPr>
      <w:r>
        <w:rPr>
          <w:rFonts w:ascii="DM Sans" w:cs="DM Sans" w:eastAsia="DM Sans" w:hAnsi="DM Sans"/>
          <w:color w:val="14213D"/>
          <w:sz w:val="22"/>
          <w:szCs w:val="22"/>
        </w:rPr>
        <w:t xml:space="preserve">4.2 Expand-contract (0:10)</w:t>
      </w:r>
    </w:p>
    <w:p>
      <w:pPr>
        <w:spacing w:after="160"/>
      </w:pPr>
      <w:r>
        <w:rPr>
          <w:rFonts w:ascii="DM Sans" w:cs="DM Sans" w:eastAsia="DM Sans" w:hAnsi="DM Sans"/>
          <w:color w:val="14213D"/>
          <w:sz w:val="22"/>
          <w:szCs w:val="22"/>
        </w:rPr>
        <w:t xml:space="preserve">Presenteer het driefasenmodel en leg meteen de link naar deel 15's </w:t>
      </w:r>
      <w:r>
        <w:rPr>
          <w:rFonts w:ascii="DM Mono" w:cs="DM Mono" w:eastAsia="DM Mono" w:hAnsi="DM Mono"/>
          <w:color w:val="14213D"/>
          <w:sz w:val="22"/>
          <w:szCs w:val="22"/>
        </w:rPr>
        <w:t xml:space="preserve">NOT VALID</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VALIDATE</w:t>
      </w:r>
      <w:r>
        <w:rPr>
          <w:rFonts w:ascii="DM Sans" w:cs="DM Sans" w:eastAsia="DM Sans" w:hAnsi="DM Sans"/>
          <w:color w:val="14213D"/>
          <w:sz w:val="22"/>
          <w:szCs w:val="22"/>
        </w:rPr>
        <w:t xml:space="preserve"> als miniatuurvoorbeeld — dat maakt het abstracte patroon meteen concreet in plaats van dat het als nieuwe theorie aanvoelt.</w:t>
      </w:r>
    </w:p>
    <w:p>
      <w:pPr>
        <w:pStyle w:val="Heading3"/>
      </w:pPr>
      <w:r>
        <w:rPr>
          <w:rFonts w:ascii="DM Sans" w:cs="DM Sans" w:eastAsia="DM Sans" w:hAnsi="DM Sans"/>
          <w:color w:val="14213D"/>
          <w:sz w:val="22"/>
          <w:szCs w:val="22"/>
        </w:rPr>
        <w:t xml:space="preserve">4.3 Kolom hernoemen (0:20)</w:t>
      </w:r>
    </w:p>
    <w:p>
      <w:pPr>
        <w:spacing w:after="160"/>
      </w:pPr>
      <w:r>
        <w:rPr>
          <w:rFonts w:ascii="DM Sans" w:cs="DM Sans" w:eastAsia="DM Sans" w:hAnsi="DM Sans"/>
          <w:color w:val="14213D"/>
          <w:sz w:val="22"/>
          <w:szCs w:val="22"/>
        </w:rPr>
        <w:t xml:space="preserve">Kort en opbouwend richting het hoofdvoorbeeld. Laat de trigger-aanpak zien, maar besteed niet te veel tijd — de energie van het dagdeel hoort naar de kolomtype-migratie te gaan.</w:t>
      </w:r>
    </w:p>
    <w:p>
      <w:pPr>
        <w:pStyle w:val="Heading3"/>
      </w:pPr>
      <w:r>
        <w:rPr>
          <w:rFonts w:ascii="DM Sans" w:cs="DM Sans" w:eastAsia="DM Sans" w:hAnsi="DM Sans"/>
          <w:color w:val="14213D"/>
          <w:sz w:val="22"/>
          <w:szCs w:val="22"/>
        </w:rPr>
        <w:t xml:space="preserve">4.4 Kolomtype wijzigen: het hoofdvoorbeeld (0:35)</w:t>
      </w:r>
    </w:p>
    <w:p>
      <w:pPr>
        <w:spacing w:after="160"/>
      </w:pPr>
      <w:r>
        <w:rPr>
          <w:rFonts w:ascii="DM Sans" w:cs="DM Sans" w:eastAsia="DM Sans" w:hAnsi="DM Sans"/>
          <w:b/>
          <w:bCs/>
          <w:color w:val="14213D"/>
          <w:sz w:val="22"/>
          <w:szCs w:val="22"/>
        </w:rPr>
        <w:t xml:space="preserve">Dit is het belangrijkste kwartier-plus van het dagdeel.</w:t>
      </w:r>
      <w:r>
        <w:rPr>
          <w:rFonts w:ascii="DM Sans" w:cs="DM Sans" w:eastAsia="DM Sans" w:hAnsi="DM Sans"/>
          <w:color w:val="14213D"/>
          <w:sz w:val="22"/>
          <w:szCs w:val="22"/>
        </w:rPr>
        <w:t xml:space="preserve"> Doe de vergelijking eerst zelf voor, met je vooraf gemeten tijden: de directe route (een hangende sessie, minuten) tegenover het omschakelmoment na expand-contract (milliseconden).</w:t>
      </w:r>
    </w:p>
    <w:p>
      <w:pPr>
        <w:spacing w:after="160"/>
      </w:pPr>
      <w:r>
        <w:rPr>
          <w:rFonts w:ascii="DM Sans" w:cs="DM Sans" w:eastAsia="DM Sans" w:hAnsi="DM Sans"/>
          <w:color w:val="14213D"/>
          <w:sz w:val="22"/>
          <w:szCs w:val="22"/>
        </w:rPr>
        <w:t xml:space="preserve">Laat het contrast letterlijk naast elkaar zien — twee terminals, twee tijdmetingen. Zeg de kernzin: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"De dure operatie — de backfill van 2,4 miljoen rijen — gebeurt niet meer weg. Hij gebeurt alleen niet meer in één ademteug, onder één lock."</w:t>
      </w:r>
    </w:p>
    <w:p>
      <w:pPr>
        <w:pStyle w:val="Heading3"/>
      </w:pPr>
      <w:r>
        <w:rPr>
          <w:rFonts w:ascii="DM Sans" w:cs="DM Sans" w:eastAsia="DM Sans" w:hAnsi="DM Sans"/>
          <w:color w:val="14213D"/>
          <w:sz w:val="22"/>
          <w:szCs w:val="22"/>
        </w:rPr>
        <w:t xml:space="preserve">4.5 Backfill (1:20)</w:t>
      </w:r>
    </w:p>
    <w:p>
      <w:pPr>
        <w:spacing w:after="160"/>
      </w:pPr>
      <w:r>
        <w:rPr>
          <w:rFonts w:ascii="DM Sans" w:cs="DM Sans" w:eastAsia="DM Sans" w:hAnsi="DM Sans"/>
          <w:color w:val="14213D"/>
          <w:sz w:val="22"/>
          <w:szCs w:val="22"/>
        </w:rPr>
        <w:t xml:space="preserve">Praktisch en snel. Laat opdracht 22.3c (kleinere batches, langere pauzes) de afruil expliciet maken: totale duur omhoog, belasting per moment omlaag. Dit is een keuze die deelnemers zelf moeten kunnen maken op basis van de situatie, niet een vast recept.</w:t>
      </w:r>
    </w:p>
    <w:p>
      <w:pPr>
        <w:pStyle w:val="Heading3"/>
      </w:pPr>
      <w:r>
        <w:rPr>
          <w:rFonts w:ascii="DM Sans" w:cs="DM Sans" w:eastAsia="DM Sans" w:hAnsi="DM Sans"/>
          <w:color w:val="14213D"/>
          <w:sz w:val="22"/>
          <w:szCs w:val="22"/>
        </w:rPr>
        <w:t xml:space="preserve">4.6 Dubbel schrijven (1:35)</w:t>
      </w:r>
    </w:p>
    <w:p>
      <w:pPr>
        <w:spacing w:after="160"/>
      </w:pPr>
      <w:r>
        <w:rPr>
          <w:rFonts w:ascii="DM Sans" w:cs="DM Sans" w:eastAsia="DM Sans" w:hAnsi="DM Sans"/>
          <w:color w:val="14213D"/>
          <w:sz w:val="22"/>
          <w:szCs w:val="22"/>
        </w:rPr>
        <w:t xml:space="preserve">Laat opdracht 22.4a en 22.4c </w:t>
      </w:r>
      <w:r>
        <w:rPr>
          <w:rFonts w:ascii="DM Sans" w:cs="DM Sans" w:eastAsia="DM Sans" w:hAnsi="DM Sans"/>
          <w:b/>
          <w:bCs/>
          <w:color w:val="14213D"/>
          <w:sz w:val="22"/>
          <w:szCs w:val="22"/>
        </w:rPr>
        <w:t xml:space="preserve">echt</w:t>
      </w:r>
      <w:r>
        <w:rPr>
          <w:rFonts w:ascii="DM Sans" w:cs="DM Sans" w:eastAsia="DM Sans" w:hAnsi="DM Sans"/>
          <w:color w:val="14213D"/>
          <w:sz w:val="22"/>
          <w:szCs w:val="22"/>
        </w:rPr>
        <w:t xml:space="preserve"> mislukken — de inconsistentie na een gedeeltelijke schrijffout, en de gemiste synchronisatie bij een vergeten schrijfpad, zijn krachtiger als deelnemers ze zelf zien optreden dan als ze er alleen over horen. Sluit af met de conclusie dat een trigger (databaseniveau) robuuster is dan applicatielogica, juist omdat hij niet "vergeten" kan worden per schrijfpad.</w:t>
      </w:r>
    </w:p>
    <w:p>
      <w:pPr>
        <w:pStyle w:val="Heading3"/>
      </w:pPr>
      <w:r>
        <w:rPr>
          <w:rFonts w:ascii="DM Sans" w:cs="DM Sans" w:eastAsia="DM Sans" w:hAnsi="DM Sans"/>
          <w:color w:val="14213D"/>
          <w:sz w:val="22"/>
          <w:szCs w:val="22"/>
        </w:rPr>
        <w:t xml:space="preserve">4.7 Logische replicatie (1:55)</w:t>
      </w:r>
    </w:p>
    <w:p>
      <w:pPr>
        <w:spacing w:after="160"/>
      </w:pPr>
      <w:r>
        <w:rPr>
          <w:rFonts w:ascii="DM Sans" w:cs="DM Sans" w:eastAsia="DM Sans" w:hAnsi="DM Sans"/>
          <w:color w:val="14213D"/>
          <w:sz w:val="22"/>
          <w:szCs w:val="22"/>
        </w:rPr>
        <w:t xml:space="preserve">Dit is grotendeels herhaling van deel 18 — behandel het als zodanig en gebruik de tijd vooral om de twee punten te benadrukken die deelnemers het vaakst vergeten: sequenties lopen niet automatisch mee, en DDL wordt niet gerepliceerd.</w:t>
      </w:r>
    </w:p>
    <w:p>
      <w:pPr>
        <w:pStyle w:val="Heading3"/>
      </w:pPr>
      <w:r>
        <w:rPr>
          <w:rFonts w:ascii="DM Sans" w:cs="DM Sans" w:eastAsia="DM Sans" w:hAnsi="DM Sans"/>
          <w:color w:val="14213D"/>
          <w:sz w:val="22"/>
          <w:szCs w:val="22"/>
        </w:rPr>
        <w:t xml:space="preserve">4.8 Terugvalplannen en checklist (2:25)</w:t>
      </w:r>
    </w:p>
    <w:p>
      <w:pPr>
        <w:spacing w:after="160"/>
      </w:pPr>
      <w:r>
        <w:rPr>
          <w:rFonts w:ascii="DM Sans" w:cs="DM Sans" w:eastAsia="DM Sans" w:hAnsi="DM Sans"/>
          <w:color w:val="14213D"/>
          <w:sz w:val="22"/>
          <w:szCs w:val="22"/>
        </w:rPr>
        <w:t xml:space="preserve">Opdracht 22.5d (welke fase is het lastigst terug te draaien) moet uitkomen op "contract, en vooral bij een structureel andere doelstructuur (logische replicatie naar iets nieuws)". Dat is de reden dat contract altijd na een bewezen stabiele periode komt, niet uit voorzichtigheid maar uit noodzaak.</w:t>
      </w:r>
    </w:p>
    <w:p>
      <w:pPr>
        <w:pStyle w:val="Heading3"/>
      </w:pPr>
      <w:r>
        <w:rPr>
          <w:rFonts w:ascii="DM Sans" w:cs="DM Sans" w:eastAsia="DM Sans" w:hAnsi="DM Sans"/>
          <w:color w:val="14213D"/>
          <w:sz w:val="22"/>
          <w:szCs w:val="22"/>
        </w:rPr>
        <w:t xml:space="preserve">4.9 De capstone (2:50)</w:t>
      </w:r>
    </w:p>
    <w:p>
      <w:pPr>
        <w:spacing w:after="160"/>
      </w:pPr>
      <w:r>
        <w:rPr>
          <w:rFonts w:ascii="DM Sans" w:cs="DM Sans" w:eastAsia="DM Sans" w:hAnsi="DM Sans"/>
          <w:b/>
          <w:bCs/>
          <w:color w:val="14213D"/>
          <w:sz w:val="22"/>
          <w:szCs w:val="22"/>
        </w:rPr>
        <w:t xml:space="preserve">Het hart van het dagdeel.</w:t>
      </w:r>
      <w:r>
        <w:rPr>
          <w:rFonts w:ascii="DM Sans" w:cs="DM Sans" w:eastAsia="DM Sans" w:hAnsi="DM Sans"/>
          <w:color w:val="14213D"/>
          <w:sz w:val="22"/>
          <w:szCs w:val="22"/>
        </w:rPr>
        <w:t xml:space="preserve"> Geef de acht gebeurtenissen één voor één, niet allemaal tegelijk — dat maakt het onvoorspelbare-melding-effect sterker. Laat elke groep zelfstandig diagnosticeren vóór je het modelantwoord bespreekt.</w:t>
      </w:r>
    </w:p>
    <w:p>
      <w:pPr>
        <w:spacing w:after="160"/>
      </w:pPr>
      <w:r>
        <w:rPr>
          <w:rFonts w:ascii="DM Sans" w:cs="DM Sans" w:eastAsia="DM Sans" w:hAnsi="DM Sans"/>
          <w:color w:val="14213D"/>
          <w:sz w:val="22"/>
          <w:szCs w:val="22"/>
        </w:rPr>
        <w:t xml:space="preserve">Bewaar zichtbaar extra tijd voor </w:t>
      </w:r>
      <w:r>
        <w:rPr>
          <w:rFonts w:ascii="DM Sans" w:cs="DM Sans" w:eastAsia="DM Sans" w:hAnsi="DM Sans"/>
          <w:b/>
          <w:bCs/>
          <w:color w:val="14213D"/>
          <w:sz w:val="22"/>
          <w:szCs w:val="22"/>
        </w:rPr>
        <w:t xml:space="preserve">gebeurtenis 6</w:t>
      </w:r>
      <w:r>
        <w:rPr>
          <w:rFonts w:ascii="DM Sans" w:cs="DM Sans" w:eastAsia="DM Sans" w:hAnsi="DM Sans"/>
          <w:color w:val="14213D"/>
          <w:sz w:val="22"/>
          <w:szCs w:val="22"/>
        </w:rPr>
        <w:t xml:space="preserve">. Laat groepen eerst hun eerste indruk delen (vaak: "dat is vast een applicatiebug, niet ons probleem") voordat je de werkelijke diagnoserichting (RLS plus pooling, deel 21 plus 19) onthult. Het omslagmoment — van "niet ons probleem" naar "een datalek tussen tenants" — is het leerzaamste moment van de hele capstone.</w:t>
      </w:r>
    </w:p>
    <w:p>
      <w:pPr>
        <w:spacing w:after="160"/>
      </w:pPr>
      <w:r>
        <w:rPr>
          <w:rFonts w:ascii="DM Sans" w:cs="DM Sans" w:eastAsia="DM Sans" w:hAnsi="DM Sans"/>
          <w:color w:val="14213D"/>
          <w:sz w:val="22"/>
          <w:szCs w:val="22"/>
        </w:rPr>
        <w:t xml:space="preserve">Loop na elke gebeurtenis kort plenair na: welk deel raakte dit, en klopte het eerste vermoeden van de groep? Bewaar de "dekking"-telling uit paragraaf 15 van de reader (hoeveel van de tien delen raakte de reeks) voor de afsluiting.</w:t>
      </w:r>
    </w:p>
    <w:p>
      <w:pPr>
        <w:pStyle w:val="Heading3"/>
      </w:pPr>
      <w:r>
        <w:rPr>
          <w:rFonts w:ascii="DM Sans" w:cs="DM Sans" w:eastAsia="DM Sans" w:hAnsi="DM Sans"/>
          <w:color w:val="14213D"/>
          <w:sz w:val="22"/>
          <w:szCs w:val="22"/>
        </w:rPr>
        <w:t xml:space="preserve">4.10 Afsluiting (3:55)</w:t>
      </w:r>
    </w:p>
    <w:p>
      <w:pPr>
        <w:spacing w:after="160"/>
      </w:pPr>
      <w:r>
        <w:rPr>
          <w:rFonts w:ascii="DM Sans" w:cs="DM Sans" w:eastAsia="DM Sans" w:hAnsi="DM Sans"/>
          <w:color w:val="14213D"/>
          <w:sz w:val="22"/>
          <w:szCs w:val="22"/>
        </w:rPr>
        <w:t xml:space="preserve">Kort en met gepaste erkenning van wat er is opgebouwd. Dit is het moment om, net als bij het einde van niveau 1, de reis expliciet te benoemen — twaalf dagdelen, van fysiek ontwerp tot hoge beschikbaarheid, met dezelfde vier personages die de hele tijd zijn meegereisd.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"Moet elke migratie per se drie fasen hebben?"</w:t>
      </w:r>
    </w:p>
    <w:p>
      <w:pPr>
        <w:spacing w:after="160"/>
      </w:pPr>
      <w:r>
        <w:rPr>
          <w:rFonts w:ascii="DM Sans" w:cs="DM Sans" w:eastAsia="DM Sans" w:hAnsi="DM Sans"/>
          <w:color w:val="14213D"/>
          <w:sz w:val="22"/>
          <w:szCs w:val="22"/>
        </w:rPr>
        <w:t xml:space="preserve">Nee — een kolom toevoegen zonder volatiele default is al licht genoeg om direct te doen (deel 15). Expand-contract is voor wijzigingen die anders een lange of riskante lock zouden vragen. De checklist uit paragraaf 12, vraag 1, is precies de afweging: kan het direct, of niet?</w:t>
      </w:r>
    </w:p>
    <w:p>
      <w:pPr>
        <w:spacing w:after="160"/>
      </w:pPr>
      <w:r>
        <w:rPr>
          <w:rFonts w:ascii="DM Sans" w:cs="DM Sans" w:eastAsia="DM Sans" w:hAnsi="DM Sans"/>
          <w:b/>
          <w:bCs/>
          <w:color w:val="14213D"/>
          <w:sz w:val="22"/>
          <w:szCs w:val="22"/>
        </w:rPr>
        <w:t xml:space="preserve">"Waarom niet altijd logische replicatie gebruiken in plaats van triggers?"</w:t>
      </w:r>
    </w:p>
    <w:p>
      <w:pPr>
        <w:spacing w:after="160"/>
      </w:pPr>
      <w:r>
        <w:rPr>
          <w:rFonts w:ascii="DM Sans" w:cs="DM Sans" w:eastAsia="DM Sans" w:hAnsi="DM Sans"/>
          <w:color w:val="14213D"/>
          <w:sz w:val="22"/>
          <w:szCs w:val="22"/>
        </w:rPr>
        <w:t xml:space="preserve">Bij een lokale wijziging binnen dezelfde tabel is een trigger eenvoudiger op te zetten, makkelijker te overzien, en vermijdt de complicaties van sequenties en DDL uit deel 18. Logische replicatie wint pas bij een structureel andere doelstructuur.</w:t>
      </w:r>
    </w:p>
    <w:p>
      <w:pPr>
        <w:spacing w:after="160"/>
      </w:pPr>
      <w:r>
        <w:rPr>
          <w:rFonts w:ascii="DM Sans" w:cs="DM Sans" w:eastAsia="DM Sans" w:hAnsi="DM Sans"/>
          <w:b/>
          <w:bCs/>
          <w:color w:val="14213D"/>
          <w:sz w:val="22"/>
          <w:szCs w:val="22"/>
        </w:rPr>
        <w:t xml:space="preserve">"Hoe lang moet 'bewezen stabiel' duren vóór contract?"</w:t>
      </w:r>
    </w:p>
    <w:p>
      <w:pPr>
        <w:spacing w:after="160"/>
      </w:pPr>
      <w:r>
        <w:rPr>
          <w:rFonts w:ascii="DM Sans" w:cs="DM Sans" w:eastAsia="DM Sans" w:hAnsi="DM Sans"/>
          <w:color w:val="14213D"/>
          <w:sz w:val="22"/>
          <w:szCs w:val="22"/>
        </w:rPr>
        <w:t xml:space="preserve">Geen vast getal — het hangt af van hoe vaak het relevante gebruikspatroon voorkomt (een maandelijkse rapportage vraagt een langere observatieperiode dan een dagelijks portaalproces) en van de risicotolerantie van de organisatie. Dagen tot weken is een redelijke vuistregel, geen wet.</w:t>
      </w:r>
    </w:p>
    <w:p>
      <w:pPr>
        <w:spacing w:after="160"/>
      </w:pPr>
      <w:r>
        <w:rPr>
          <w:rFonts w:ascii="DM Sans" w:cs="DM Sans" w:eastAsia="DM Sans" w:hAnsi="DM Sans"/>
          <w:b/>
          <w:bCs/>
          <w:color w:val="14213D"/>
          <w:sz w:val="22"/>
          <w:szCs w:val="22"/>
        </w:rPr>
        <w:t xml:space="preserve">"Is de capstone representatief voor het echte werk van een DBA?"</w:t>
      </w:r>
    </w:p>
    <w:p>
      <w:pPr>
        <w:spacing w:after="160"/>
      </w:pPr>
      <w:r>
        <w:rPr>
          <w:rFonts w:ascii="DM Sans" w:cs="DM Sans" w:eastAsia="DM Sans" w:hAnsi="DM Sans"/>
          <w:color w:val="14213D"/>
          <w:sz w:val="22"/>
          <w:szCs w:val="22"/>
        </w:rPr>
        <w:t xml:space="preserve">Dat is precies het doel. Een melding komt zelden gelabeld binnen met "dit is een deel-15-probleem" — de vaardigheid om van een vage klacht naar de juiste diagnose te navigeren, is wat deze acht gebeurtenissen toetsen.</w:t>
      </w:r>
    </w:p>
    <w:p>
      <w:pPr>
        <w:spacing w:after="160"/>
      </w:pPr>
      <w:r>
        <w:rPr>
          <w:rFonts w:ascii="DM Sans" w:cs="DM Sans" w:eastAsia="DM Sans" w:hAnsi="DM Sans"/>
          <w:b/>
          <w:bCs/>
          <w:color w:val="14213D"/>
          <w:sz w:val="22"/>
          <w:szCs w:val="22"/>
        </w:rPr>
        <w:t xml:space="preserve">"Wat als een groep bij de capstone een andere, ook valide diagnose geeft dan het modelantwoord?"</w:t>
      </w:r>
    </w:p>
    <w:p>
      <w:pPr>
        <w:spacing w:after="160"/>
      </w:pPr>
      <w:r>
        <w:rPr>
          <w:rFonts w:ascii="DM Sans" w:cs="DM Sans" w:eastAsia="DM Sans" w:hAnsi="DM Sans"/>
          <w:color w:val="14213D"/>
          <w:sz w:val="22"/>
          <w:szCs w:val="22"/>
        </w:rPr>
        <w:t xml:space="preserve">Waardeer dat op zijn merites — de modelantwoorden zijn de meest waarschijnlijke route, niet de enige juiste. Beoordeel op de criteria uit paragraaf 15 (juiste eerste stap, gemeten in plaats van aangenomen, grenzen van de maatregel erkend), niet op letterlijke overeenkomst met het antwoordmodel.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expand-contract zelf terug in NOT VALID/VALIDATE zonder hint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het patroon achter de techniek</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Meet bij 22.2 daadwerkelijk beide routes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Neemt de kernvergelijking van het dagdeel serieus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bij 22.4d voor een trigger boven applicatielogica, met reden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robuustheid tegenover eenvoud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bij capstone-gebeurtenis 6 het datalek vóór het modelantwoord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Sterkste signaal van het hele niveau</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Raakt met de acht capstone-antwoorden minstens zes van de tien delen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Brede beheersing, geen eng vlak kennisgebied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Grijpt bij elke capstone-gebeurtenis naar dezelfde standaardmaatregel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Onvoldoende differentiatie; diagnose niet grondig genoeg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Vergeet bij migraties het terugvalplan te noemen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Herhalen vanuit deel 17: back-up/herstel-discipline geldt hier ook</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niveau 3</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"Twaalf dagdelen geleden begon dit niveau met de vraag waarom een tabel groter is dan de data erin. Vandaag sluiten we af met een reeks meldingen die precies laat zien hoe die twaalf dagdelen samen één vak vormen, geen twaalf losse trucs. Niveau 3 verandert de schaal: van één server en zijn replica's naar systemen die uit meerdere, samenwerkende databases bestaan — met de Pensioenfederatie-casus, sharding, en een verdieping die raakt aan event sourcing. De vaardigheden van vandaag — meten in plaats van aannemen, weten wat een maatregel niet oplost, expand-contract als generiek patroon — blijven onveranderd relevant. Ze worden alleen op een grotere schaal toegepast."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22 en van niveau 2.</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2026-08-17T09:38:42.969Z</dcterms:created>
  <dcterms:modified xsi:type="dcterms:W3CDTF">2026-08-17T09:38:42.969Z</dcterms:modified>
</cp:coreProperties>
</file>

<file path=docProps/custom.xml><?xml version="1.0" encoding="utf-8"?>
<Properties xmlns="http://schemas.openxmlformats.org/officeDocument/2006/custom-properties" xmlns:vt="http://schemas.openxmlformats.org/officeDocument/2006/docPropsVTypes"/>
</file>