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27 — Docentenhandleiding</w:t>
      </w:r>
    </w:p>
    <w:p>
      <w:pPr>
        <w:spacing w:after="800" w:before="200"/>
        <w:jc w:val="center"/>
      </w:pPr>
      <w:r>
        <w:rPr>
          <w:rFonts w:ascii="DM Sans" w:cs="DM Sans" w:eastAsia="DM Sans" w:hAnsi="DM Sans"/>
          <w:color w:val="55606F"/>
          <w:sz w:val="26"/>
          <w:szCs w:val="26"/>
        </w:rPr>
        <w:t xml:space="preserve">Niveau 3 · Databasemanagement</w:t>
      </w:r>
    </w:p>
    <w:p>
      <w:r>
        <w:br w:type="page"/>
      </w:r>
    </w:p>
    <w:p>
      <w:pPr>
        <w:pStyle w:val="Heading1"/>
      </w:pPr>
      <w:r>
        <w:rPr>
          <w:rFonts w:ascii="DM Sans" w:cs="DM Sans" w:eastAsia="DM Sans" w:hAnsi="DM Sans"/>
          <w:color w:val="14213D"/>
          <w:sz w:val="22"/>
          <w:szCs w:val="22"/>
        </w:rPr>
        <w:t xml:space="preserve">Deel 27 — Docentenhandleiding</w:t>
      </w:r>
    </w:p>
    <w:p>
      <w:pPr>
        <w:spacing w:after="160"/>
      </w:pPr>
      <w:r>
        <w:rPr>
          <w:rFonts w:ascii="DM Sans" w:cs="DM Sans" w:eastAsia="DM Sans" w:hAnsi="DM Sans"/>
          <w:b/>
          <w:bCs/>
          <w:color w:val="14213D"/>
          <w:sz w:val="22"/>
          <w:szCs w:val="22"/>
        </w:rPr>
        <w:t xml:space="preserve">Cursus Databasemanagement — Niveau 3, deel 27: Event sourcing — fundamenten</w:t>
      </w:r>
    </w:p>
    <w:p>
      <w:pPr>
        <w:spacing w:after="160"/>
      </w:pPr>
      <w:r>
        <w:rPr>
          <w:rFonts w:ascii="DM Sans" w:cs="DM Sans" w:eastAsia="DM Sans" w:hAnsi="DM Sans"/>
          <w:color w:val="14213D"/>
          <w:sz w:val="22"/>
          <w:szCs w:val="22"/>
        </w:rPr>
        <w:t xml:space="preserve">Dagdeel van 4 klokuren, inclusief twee pauzes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Het meest conceptueel ambitieuze dagdeel van de hele cursus: het stelt een aanname ter discussie die 26 delen lang nooit werd uitgesproken — dat een database de huidige stand bewaart en de rest overschrijft.</w:t>
      </w:r>
    </w:p>
    <w:p>
      <w:pPr>
        <w:spacing w:after="160"/>
      </w:pPr>
      <w:r>
        <w:rPr>
          <w:rFonts w:ascii="DM Sans" w:cs="DM Sans" w:eastAsia="DM Sans" w:hAnsi="DM Sans"/>
          <w:b/>
          <w:bCs/>
          <w:color w:val="14213D"/>
          <w:sz w:val="22"/>
          <w:szCs w:val="22"/>
        </w:rPr>
        <w:t xml:space="preserve">De kern van de dag is paragraaf 11 (de terugblik), en die moet het effect hebben van een onthulling.</w:t>
      </w:r>
      <w:r>
        <w:rPr>
          <w:rFonts w:ascii="DM Sans" w:cs="DM Sans" w:eastAsia="DM Sans" w:hAnsi="DM Sans"/>
          <w:color w:val="14213D"/>
          <w:sz w:val="22"/>
          <w:szCs w:val="22"/>
        </w:rPr>
        <w:t xml:space="preserve"> Deelnemers hebben in deel 7 (optimistisch vergrendelen), deel 12 (insert-only tabellen), deel 15 (het tellerrij-hotspot-probleem) en deel 16 (partitioneren en droppen) al de bouwstenen van event sourcing gebruikt, zonder dat het toen zo heette. Het moet als een "aha, dat was dus dit" landen, niet als volledig nieuwe stof.</w:t>
      </w:r>
    </w:p>
    <w:p>
      <w:pPr>
        <w:spacing w:after="160"/>
      </w:pPr>
      <w:r>
        <w:rPr>
          <w:rFonts w:ascii="DM Sans" w:cs="DM Sans" w:eastAsia="DM Sans" w:hAnsi="DM Sans"/>
          <w:b/>
          <w:bCs/>
          <w:color w:val="14213D"/>
          <w:sz w:val="22"/>
          <w:szCs w:val="22"/>
        </w:rPr>
        <w:t xml:space="preserve">De tweede boodschap, net zo belangrijk als de eerste:</w:t>
      </w:r>
      <w:r>
        <w:rPr>
          <w:rFonts w:ascii="DM Sans" w:cs="DM Sans" w:eastAsia="DM Sans" w:hAnsi="DM Sans"/>
          <w:color w:val="14213D"/>
          <w:sz w:val="22"/>
          <w:szCs w:val="22"/>
        </w:rPr>
        <w:t xml:space="preserve"> event sourcing is geen upgrade van state-based opslag — het is een ander patroon met eigen, reële kosten (eventual consistency, projectieonderhoud, schema-evolutie). Dit dagdeel moet niet eindigen met deelnemers die alles event-sourced willen maken.</w:t>
      </w:r>
    </w:p>
    <w:p>
      <w:pPr>
        <w:spacing w:after="160"/>
      </w:pPr>
      <w:r>
        <w:rPr>
          <w:rFonts w:ascii="DM Sans" w:cs="DM Sans" w:eastAsia="DM Sans" w:hAnsi="DM Sans"/>
          <w:b/>
          <w:bCs/>
          <w:color w:val="14213D"/>
          <w:sz w:val="22"/>
          <w:szCs w:val="22"/>
        </w:rPr>
        <w:t xml:space="preserve">Dit is bewust een puur conceptueel dagdeel</w:t>
      </w:r>
      <w:r>
        <w:rPr>
          <w:rFonts w:ascii="DM Sans" w:cs="DM Sans" w:eastAsia="DM Sans" w:hAnsi="DM Sans"/>
          <w:color w:val="14213D"/>
          <w:sz w:val="22"/>
          <w:szCs w:val="22"/>
        </w:rPr>
        <w:t xml:space="preserve"> — de implementatie (een werkende event store met snapshotting en het AVG-vraagstuk van vergetelheid in een onveranderlijke geschiedenis) is deel 28.</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w:t>
      </w:r>
      <w:r>
        <w:rPr>
          <w:rFonts w:ascii="DM Sans" w:cs="DM Sans" w:eastAsia="DM Sans" w:hAnsi="DM Sans"/>
          <w:color w:val="14213D"/>
          <w:sz w:val="22"/>
          <w:szCs w:val="22"/>
        </w:rPr>
        <w:t xml:space="preserve"> geen specifieke technische opzet — een gewone PostgreSQL-omgeving volstaat.</w:t>
      </w:r>
    </w:p>
    <w:p>
      <w:pPr>
        <w:spacing w:after="160"/>
      </w:pPr>
      <w:r>
        <w:rPr>
          <w:rFonts w:ascii="DM Sans" w:cs="DM Sans" w:eastAsia="DM Sans" w:hAnsi="DM Sans"/>
          <w:b/>
          <w:bCs/>
          <w:color w:val="14213D"/>
          <w:sz w:val="22"/>
          <w:szCs w:val="22"/>
        </w:rPr>
        <w:t xml:space="preserve">Door de docent:</w:t>
      </w:r>
    </w:p>
    <w:p>
      <w:pPr>
        <w:pStyle w:val="ListParagraph"/>
        <w:numPr>
          <w:ilvl w:val="0"/>
          <w:numId w:val="2"/>
        </w:numPr>
      </w:pPr>
      <w:r>
        <w:rPr>
          <w:rFonts w:ascii="DM Sans" w:cs="DM Sans" w:eastAsia="DM Sans" w:hAnsi="DM Sans"/>
          <w:color w:val="14213D"/>
          <w:sz w:val="22"/>
          <w:szCs w:val="22"/>
        </w:rPr>
        <w:t xml:space="preserve">Bereid de tabel uit paragraaf 11 (de terugblik) als kernvisual voor — dit is het moment dat het dagdeel moet dragen.</w:t>
      </w:r>
    </w:p>
    <w:p>
      <w:pPr>
        <w:pStyle w:val="ListParagraph"/>
        <w:numPr>
          <w:ilvl w:val="0"/>
          <w:numId w:val="2"/>
        </w:numPr>
      </w:pPr>
      <w:r>
        <w:rPr>
          <w:rFonts w:ascii="DM Sans" w:cs="DM Sans" w:eastAsia="DM Sans" w:hAnsi="DM Sans"/>
          <w:color w:val="14213D"/>
          <w:sz w:val="22"/>
          <w:szCs w:val="22"/>
        </w:rPr>
        <w:t xml:space="preserve">Overweeg een korte, feitelijke noot over het Locked Platform-raakvlak (paragraaf 12) klaar te hebben, zonder in productdetails te treden — het is een zijlijn die de moeite waard is te noemen, niet een verkooppraatje.</w:t>
      </w:r>
    </w:p>
    <w:p>
      <w:pPr>
        <w:pStyle w:val="ListParagraph"/>
        <w:numPr>
          <w:ilvl w:val="0"/>
          <w:numId w:val="2"/>
        </w:numPr>
      </w:pPr>
      <w:r>
        <w:rPr>
          <w:rFonts w:ascii="DM Sans" w:cs="DM Sans" w:eastAsia="DM Sans" w:hAnsi="DM Sans"/>
          <w:color w:val="14213D"/>
          <w:sz w:val="22"/>
          <w:szCs w:val="22"/>
        </w:rPr>
        <w:t xml:space="preserve">Denk vooraf na over een eigen, herkenbare analogie voor state-based versus event-based buiten IT (bijvoorbeeld: een bankafschrift dat elke transactie toont versus een saldo dat alleen het huidige bedrag laat zien) om paragraaf 3 extra toegankelijk te maken.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aanname die nooit hardop werd gezegd (§2) + </w:t>
            </w:r>
            <w:r>
              <w:rPr>
                <w:rFonts w:ascii="DM Sans" w:cs="DM Sans" w:eastAsia="DM Sans" w:hAnsi="DM Sans"/>
                <w:b/>
                <w:bCs/>
                <w:color w:val="14213D"/>
                <w:sz w:val="22"/>
                <w:szCs w:val="22"/>
              </w:rPr>
              <w:t xml:space="preserve">opdracht 27.1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 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State-based vs. event-based (§3), wat een event is (§4) + </w:t>
            </w:r>
            <w:r>
              <w:rPr>
                <w:rFonts w:ascii="DM Sans" w:cs="DM Sans" w:eastAsia="DM Sans" w:hAnsi="DM Sans"/>
                <w:b/>
                <w:bCs/>
                <w:color w:val="14213D"/>
                <w:sz w:val="22"/>
                <w:szCs w:val="22"/>
              </w:rPr>
              <w:t xml:space="preserve">opdracht 27.2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0:30-1:00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event store (§5) + opdracht 27.3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Aggregates en streams (§6) + </w:t>
            </w:r>
            <w:r>
              <w:rPr>
                <w:rFonts w:ascii="DM Sans" w:cs="DM Sans" w:eastAsia="DM Sans" w:hAnsi="DM Sans"/>
                <w:b/>
                <w:bCs/>
                <w:color w:val="14213D"/>
                <w:sz w:val="22"/>
                <w:szCs w:val="22"/>
              </w:rPr>
              <w:t xml:space="preserve">opdracht 27.4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1:35-2:05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Projecties (§7) + opdracht 27.5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Demo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2:05-2:20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2:20-2:35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je gratis krijgt en wat het kost (§8-9)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2:35-2:50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CQRS (§10) + </w:t>
            </w:r>
            <w:r>
              <w:rPr>
                <w:rFonts w:ascii="DM Sans" w:cs="DM Sans" w:eastAsia="DM Sans" w:hAnsi="DM Sans"/>
                <w:b/>
                <w:bCs/>
                <w:color w:val="14213D"/>
                <w:sz w:val="22"/>
                <w:szCs w:val="22"/>
              </w:rPr>
              <w:t xml:space="preserve">opdracht 27.6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2:50-3:10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terugblik (§11) + opdracht 27.7</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3:10-3:20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Locked Platform-raakvlak (§12)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Wanneer wel/niet (§13) + </w:t>
            </w:r>
            <w:r>
              <w:rPr>
                <w:rFonts w:ascii="DM Sans" w:cs="DM Sans" w:eastAsia="DM Sans" w:hAnsi="DM Sans"/>
                <w:b/>
                <w:bCs/>
                <w:color w:val="14213D"/>
                <w:sz w:val="22"/>
                <w:szCs w:val="22"/>
              </w:rPr>
              <w:t xml:space="preserve">opdracht 27.8</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 + drietallen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27.9</w:t>
            </w:r>
            <w:r>
              <w:rPr>
                <w:rFonts w:ascii="DM Sans" w:cs="DM Sans" w:eastAsia="DM Sans" w:hAnsi="DM Sans"/>
                <w:color w:val="14213D"/>
                <w:sz w:val="22"/>
                <w:szCs w:val="22"/>
              </w:rPr>
              <w:t xml:space="preserve"> — het architectuuradvies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Drietallen</w:t>
            </w:r>
          </w:p>
        </w:tc>
      </w:tr>
    </w:tbl>
    <w:p>
      <w:pPr>
        <w:spacing w:after="160"/>
      </w:pPr>
    </w:p>
    <w:p>
      <w:pPr>
        <w:spacing w:after="160"/>
      </w:pPr>
      <w:r>
        <w:rPr>
          <w:rFonts w:ascii="DM Sans" w:cs="DM Sans" w:eastAsia="DM Sans" w:hAnsi="DM Sans"/>
          <w:b/>
          <w:bCs/>
          <w:color w:val="14213D"/>
          <w:sz w:val="22"/>
          <w:szCs w:val="22"/>
        </w:rPr>
        <w:t xml:space="preserve">Bij tijdgebrek:</w:t>
      </w:r>
      <w:r>
        <w:rPr>
          <w:rFonts w:ascii="DM Sans" w:cs="DM Sans" w:eastAsia="DM Sans" w:hAnsi="DM Sans"/>
          <w:color w:val="14213D"/>
          <w:sz w:val="22"/>
          <w:szCs w:val="22"/>
        </w:rPr>
        <w:t xml:space="preserve"> comprimeer paragraaf 12 (Locked Platform) tot een enkele zin zonder aparte bespreking — het is expliciet een zijlijn. Kort </w:t>
      </w:r>
      <w:r>
        <w:rPr>
          <w:rFonts w:ascii="DM Sans" w:cs="DM Sans" w:eastAsia="DM Sans" w:hAnsi="DM Sans"/>
          <w:b/>
          <w:bCs/>
          <w:color w:val="14213D"/>
          <w:sz w:val="22"/>
          <w:szCs w:val="22"/>
        </w:rPr>
        <w:t xml:space="preserve">nooit</w:t>
      </w:r>
      <w:r>
        <w:rPr>
          <w:rFonts w:ascii="DM Sans" w:cs="DM Sans" w:eastAsia="DM Sans" w:hAnsi="DM Sans"/>
          <w:color w:val="14213D"/>
          <w:sz w:val="22"/>
          <w:szCs w:val="22"/>
        </w:rPr>
        <w:t xml:space="preserve"> opdracht 27.3 (de event store zelf bouwen), 27.7 (de terugblik) of 27.9 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Didactische aanwijzingen per onderdeel</w:t>
      </w:r>
    </w:p>
    <w:p>
      <w:pPr>
        <w:pStyle w:val="Heading3"/>
      </w:pPr>
      <w:r>
        <w:rPr>
          <w:rFonts w:ascii="DM Sans" w:cs="DM Sans" w:eastAsia="DM Sans" w:hAnsi="DM Sans"/>
          <w:color w:val="14213D"/>
          <w:sz w:val="22"/>
          <w:szCs w:val="22"/>
        </w:rPr>
        <w:t xml:space="preserve">4.1 Opening (0:00)</w:t>
      </w:r>
    </w:p>
    <w:p>
      <w:pPr>
        <w:spacing w:after="160"/>
      </w:pPr>
      <w:r>
        <w:rPr>
          <w:rFonts w:ascii="DM Sans" w:cs="DM Sans" w:eastAsia="DM Sans" w:hAnsi="DM Sans"/>
          <w:color w:val="14213D"/>
          <w:sz w:val="22"/>
          <w:szCs w:val="22"/>
        </w:rPr>
        <w:t xml:space="preserve">Laat opdracht 27.1a </w:t>
      </w:r>
      <w:r>
        <w:rPr>
          <w:rFonts w:ascii="DM Sans" w:cs="DM Sans" w:eastAsia="DM Sans" w:hAnsi="DM Sans"/>
          <w:b/>
          <w:bCs/>
          <w:color w:val="14213D"/>
          <w:sz w:val="22"/>
          <w:szCs w:val="22"/>
        </w:rPr>
        <w:t xml:space="preserve">echt</w:t>
      </w:r>
      <w:r>
        <w:rPr>
          <w:rFonts w:ascii="DM Sans" w:cs="DM Sans" w:eastAsia="DM Sans" w:hAnsi="DM Sans"/>
          <w:color w:val="14213D"/>
          <w:sz w:val="22"/>
          <w:szCs w:val="22"/>
        </w:rPr>
        <w:t xml:space="preserve"> uitvoeren: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dan proberen de oude waarde terug te vinden. Het simpele feit dat dit niet lukt zonder voorbereiding, is de opening die de rest van de dag rechtvaardigt. Gebruik je analogie (bankafschrift versus saldo) om het onderscheid meteen invoelbaar te maken.</w:t>
      </w:r>
    </w:p>
    <w:p>
      <w:pPr>
        <w:pStyle w:val="Heading3"/>
      </w:pPr>
      <w:r>
        <w:rPr>
          <w:rFonts w:ascii="DM Sans" w:cs="DM Sans" w:eastAsia="DM Sans" w:hAnsi="DM Sans"/>
          <w:color w:val="14213D"/>
          <w:sz w:val="22"/>
          <w:szCs w:val="22"/>
        </w:rPr>
        <w:t xml:space="preserve">4.2 State-based versus event-based (0:15)</w:t>
      </w:r>
    </w:p>
    <w:p>
      <w:pPr>
        <w:spacing w:after="160"/>
      </w:pPr>
      <w:r>
        <w:rPr>
          <w:rFonts w:ascii="DM Sans" w:cs="DM Sans" w:eastAsia="DM Sans" w:hAnsi="DM Sans"/>
          <w:color w:val="14213D"/>
          <w:sz w:val="22"/>
          <w:szCs w:val="22"/>
        </w:rPr>
        <w:t xml:space="preserve">Presenteer de twee kolommen naast elkaar en laat de zaal zelf de formule herhalen: </w:t>
      </w:r>
      <w:r>
        <w:rPr>
          <w:rFonts w:ascii="DM Sans" w:cs="DM Sans" w:eastAsia="DM Sans" w:hAnsi="DM Sans"/>
          <w:i/>
          <w:iCs/>
          <w:color w:val="14213D"/>
          <w:sz w:val="22"/>
          <w:szCs w:val="22"/>
        </w:rPr>
        <w:t xml:space="preserve">"state-based bewaart wat waar is; event-based bewaart wat er is gebeurd, en leidt daaruit af wat waar is."</w:t>
      </w:r>
      <w:r>
        <w:rPr>
          <w:rFonts w:ascii="DM Sans" w:cs="DM Sans" w:eastAsia="DM Sans" w:hAnsi="DM Sans"/>
          <w:color w:val="14213D"/>
          <w:sz w:val="22"/>
          <w:szCs w:val="22"/>
        </w:rPr>
        <w:t xml:space="preserve"> Deze zin moet letterlijk terugkomen in hun eigen woorden bij latere opdrachten.</w:t>
      </w:r>
    </w:p>
    <w:p>
      <w:pPr>
        <w:pStyle w:val="Heading3"/>
      </w:pPr>
      <w:r>
        <w:rPr>
          <w:rFonts w:ascii="DM Sans" w:cs="DM Sans" w:eastAsia="DM Sans" w:hAnsi="DM Sans"/>
          <w:color w:val="14213D"/>
          <w:sz w:val="22"/>
          <w:szCs w:val="22"/>
        </w:rPr>
        <w:t xml:space="preserve">4.3 De event store (0:30)</w:t>
      </w:r>
    </w:p>
    <w:p>
      <w:pPr>
        <w:spacing w:after="160"/>
      </w:pPr>
      <w:r>
        <w:rPr>
          <w:rFonts w:ascii="DM Sans" w:cs="DM Sans" w:eastAsia="DM Sans" w:hAnsi="DM Sans"/>
          <w:color w:val="14213D"/>
          <w:sz w:val="22"/>
          <w:szCs w:val="22"/>
        </w:rPr>
        <w:t xml:space="preserve">Praktisch. Laat opdracht 27.3c (de mislukte dubbele volgnummer-invoeging) zelf gebeuren vóór je het uitlegt — het is een korte, krachtige demonstratie van optimistische concurrency control in een nieuwe context.</w:t>
      </w:r>
    </w:p>
    <w:p>
      <w:pPr>
        <w:pStyle w:val="Heading3"/>
      </w:pPr>
      <w:r>
        <w:rPr>
          <w:rFonts w:ascii="DM Sans" w:cs="DM Sans" w:eastAsia="DM Sans" w:hAnsi="DM Sans"/>
          <w:color w:val="14213D"/>
          <w:sz w:val="22"/>
          <w:szCs w:val="22"/>
        </w:rPr>
        <w:t xml:space="preserve">4.4 Streams (1:15)</w:t>
      </w:r>
    </w:p>
    <w:p>
      <w:pPr>
        <w:spacing w:after="160"/>
      </w:pPr>
      <w:r>
        <w:rPr>
          <w:rFonts w:ascii="DM Sans" w:cs="DM Sans" w:eastAsia="DM Sans" w:hAnsi="DM Sans"/>
          <w:color w:val="14213D"/>
          <w:sz w:val="22"/>
          <w:szCs w:val="22"/>
        </w:rPr>
        <w:t xml:space="preserve">Kort en toepassend. Trek bij opdracht 27.4d de lijn door naar wat er zou gebeuren zonder de constraint — laat de zaal zelf het gevaar van dubbele volgnummers verwoorden.</w:t>
      </w:r>
    </w:p>
    <w:p>
      <w:pPr>
        <w:pStyle w:val="Heading3"/>
      </w:pPr>
      <w:r>
        <w:rPr>
          <w:rFonts w:ascii="DM Sans" w:cs="DM Sans" w:eastAsia="DM Sans" w:hAnsi="DM Sans"/>
          <w:color w:val="14213D"/>
          <w:sz w:val="22"/>
          <w:szCs w:val="22"/>
        </w:rPr>
        <w:t xml:space="preserve">4.5 Projecties: het belangrijkste technische moment (1:35)</w:t>
      </w:r>
    </w:p>
    <w:p>
      <w:pPr>
        <w:spacing w:after="160"/>
      </w:pPr>
      <w:r>
        <w:rPr>
          <w:rFonts w:ascii="DM Sans" w:cs="DM Sans" w:eastAsia="DM Sans" w:hAnsi="DM Sans"/>
          <w:b/>
          <w:bCs/>
          <w:color w:val="14213D"/>
          <w:sz w:val="22"/>
          <w:szCs w:val="22"/>
        </w:rPr>
        <w:t xml:space="preserve">Laat opdracht 27.5b-d de kern voelbaar maken.</w:t>
      </w:r>
      <w:r>
        <w:rPr>
          <w:rFonts w:ascii="DM Sans" w:cs="DM Sans" w:eastAsia="DM Sans" w:hAnsi="DM Sans"/>
          <w:color w:val="14213D"/>
          <w:sz w:val="22"/>
          <w:szCs w:val="22"/>
        </w:rPr>
        <w:t xml:space="preserve"> Een nieuw event toevoegen en dan meteen de materialized view bevragen (nog oud) versus na een </w:t>
      </w:r>
      <w:r>
        <w:rPr>
          <w:rFonts w:ascii="DM Mono" w:cs="DM Mono" w:eastAsia="DM Mono" w:hAnsi="DM Mono"/>
          <w:color w:val="14213D"/>
          <w:sz w:val="22"/>
          <w:szCs w:val="22"/>
        </w:rPr>
        <w:t xml:space="preserve">REFRESH</w:t>
      </w:r>
      <w:r>
        <w:rPr>
          <w:rFonts w:ascii="DM Sans" w:cs="DM Sans" w:eastAsia="DM Sans" w:hAnsi="DM Sans"/>
          <w:color w:val="14213D"/>
          <w:sz w:val="22"/>
          <w:szCs w:val="22"/>
        </w:rPr>
        <w:t xml:space="preserve"> (bijgewerkt) is de meest concrete demonstratie van eventual consistency in de hele cursus. Neem hier de tijd.</w:t>
      </w:r>
    </w:p>
    <w:p>
      <w:pPr>
        <w:spacing w:after="160"/>
      </w:pPr>
      <w:r>
        <w:rPr>
          <w:rFonts w:ascii="DM Sans" w:cs="DM Sans" w:eastAsia="DM Sans" w:hAnsi="DM Sans"/>
          <w:color w:val="14213D"/>
          <w:sz w:val="22"/>
          <w:szCs w:val="22"/>
        </w:rPr>
        <w:t xml:space="preserve">Onderdeel e) (de projectie volledig weggooien en opnieuw opbouwen) is het contrastmoment met een gewone tabel — benoem expliciet: </w:t>
      </w:r>
      <w:r>
        <w:rPr>
          <w:rFonts w:ascii="DM Sans" w:cs="DM Sans" w:eastAsia="DM Sans" w:hAnsi="DM Sans"/>
          <w:i/>
          <w:iCs/>
          <w:color w:val="14213D"/>
          <w:sz w:val="22"/>
          <w:szCs w:val="22"/>
        </w:rPr>
        <w:t xml:space="preserve">"Bij een gewone tabel zou dit rampzalig zijn zonder back-up. Hier is het een herstelbare operatie."</w:t>
      </w:r>
    </w:p>
    <w:p>
      <w:pPr>
        <w:pStyle w:val="Heading3"/>
      </w:pPr>
      <w:r>
        <w:rPr>
          <w:rFonts w:ascii="DM Sans" w:cs="DM Sans" w:eastAsia="DM Sans" w:hAnsi="DM Sans"/>
          <w:color w:val="14213D"/>
          <w:sz w:val="22"/>
          <w:szCs w:val="22"/>
        </w:rPr>
        <w:t xml:space="preserve">4.6 Wat het kost (2:20)</w:t>
      </w:r>
    </w:p>
    <w:p>
      <w:pPr>
        <w:spacing w:after="160"/>
      </w:pPr>
      <w:r>
        <w:rPr>
          <w:rFonts w:ascii="DM Sans" w:cs="DM Sans" w:eastAsia="DM Sans" w:hAnsi="DM Sans"/>
          <w:color w:val="14213D"/>
          <w:sz w:val="22"/>
          <w:szCs w:val="22"/>
        </w:rPr>
        <w:t xml:space="preserve">Behandel dit met evenveel overtuiging als paragraaf 8 (wat je krijgt) — een dagdeel dat alleen de voordelen benadrukt, produceert deelnemers die te enthousiast worden. Herhaal de vergelijking met replicatievertraging (deel 18) om eventual consistency in een bekend kader te plaatsen.</w:t>
      </w:r>
    </w:p>
    <w:p>
      <w:pPr>
        <w:pStyle w:val="Heading3"/>
      </w:pPr>
      <w:r>
        <w:rPr>
          <w:rFonts w:ascii="DM Sans" w:cs="DM Sans" w:eastAsia="DM Sans" w:hAnsi="DM Sans"/>
          <w:color w:val="14213D"/>
          <w:sz w:val="22"/>
          <w:szCs w:val="22"/>
        </w:rPr>
        <w:t xml:space="preserve">4.7 De terugblik (2:50)</w:t>
      </w:r>
    </w:p>
    <w:p>
      <w:pPr>
        <w:spacing w:after="160"/>
      </w:pPr>
      <w:r>
        <w:rPr>
          <w:rFonts w:ascii="DM Sans" w:cs="DM Sans" w:eastAsia="DM Sans" w:hAnsi="DM Sans"/>
          <w:b/>
          <w:bCs/>
          <w:color w:val="14213D"/>
          <w:sz w:val="22"/>
          <w:szCs w:val="22"/>
        </w:rPr>
        <w:t xml:space="preserve">Het hoogtepunt van het dagdeel.</w:t>
      </w:r>
      <w:r>
        <w:rPr>
          <w:rFonts w:ascii="DM Sans" w:cs="DM Sans" w:eastAsia="DM Sans" w:hAnsi="DM Sans"/>
          <w:color w:val="14213D"/>
          <w:sz w:val="22"/>
          <w:szCs w:val="22"/>
        </w:rPr>
        <w:t xml:space="preserve"> Projecteer de tabel uit paragraaf 11 en loop hem rij voor rij door. Vraag bij elke rij: </w:t>
      </w:r>
      <w:r>
        <w:rPr>
          <w:rFonts w:ascii="DM Sans" w:cs="DM Sans" w:eastAsia="DM Sans" w:hAnsi="DM Sans"/>
          <w:i/>
          <w:iCs/>
          <w:color w:val="14213D"/>
          <w:sz w:val="22"/>
          <w:szCs w:val="22"/>
        </w:rPr>
        <w:t xml:space="preserve">"Herinneren jullie je dit moment? Wisten jullie toen dat dit hierheen zou leiden?"</w:t>
      </w:r>
      <w:r>
        <w:rPr>
          <w:rFonts w:ascii="DM Sans" w:cs="DM Sans" w:eastAsia="DM Sans" w:hAnsi="DM Sans"/>
          <w:color w:val="14213D"/>
          <w:sz w:val="22"/>
          <w:szCs w:val="22"/>
        </w:rPr>
        <w:t xml:space="preserve"> Laat opdracht 27.7 deze herkenning in eigen woorden laten formuleren — dat is een sterkere test van begrip dan het gewoon te laten herhalen.</w:t>
      </w:r>
    </w:p>
    <w:p>
      <w:pPr>
        <w:pStyle w:val="Heading3"/>
      </w:pPr>
      <w:r>
        <w:rPr>
          <w:rFonts w:ascii="DM Sans" w:cs="DM Sans" w:eastAsia="DM Sans" w:hAnsi="DM Sans"/>
          <w:color w:val="14213D"/>
          <w:sz w:val="22"/>
          <w:szCs w:val="22"/>
        </w:rPr>
        <w:t xml:space="preserve">4.8 Wanneer wel/niet (3:20)</w:t>
      </w:r>
    </w:p>
    <w:p>
      <w:pPr>
        <w:spacing w:after="160"/>
      </w:pPr>
      <w:r>
        <w:rPr>
          <w:rFonts w:ascii="DM Sans" w:cs="DM Sans" w:eastAsia="DM Sans" w:hAnsi="DM Sans"/>
          <w:color w:val="14213D"/>
          <w:sz w:val="22"/>
          <w:szCs w:val="22"/>
        </w:rPr>
        <w:t xml:space="preserve">Sluit af met dezelfde discipline als elk ander krachtig patroon in de cursus. De toetsvraag ("is de geschiedenis van hoe iets ontstond zelf waardevol, of volstaat de huidige stand?") moet de zaal zelf kunnen toepassen op een nieuw, onbekend domein — test dat desnoods met een spontaan voorbeeld buiten de opdracht om.</w:t>
      </w:r>
    </w:p>
    <w:p>
      <w:pPr>
        <w:pStyle w:val="Heading3"/>
      </w:pPr>
      <w:r>
        <w:rPr>
          <w:rFonts w:ascii="DM Sans" w:cs="DM Sans" w:eastAsia="DM Sans" w:hAnsi="DM Sans"/>
          <w:color w:val="14213D"/>
          <w:sz w:val="22"/>
          <w:szCs w:val="22"/>
        </w:rPr>
        <w:t xml:space="preserve">4.9 Opdracht 27.9 (3:30)</w:t>
      </w:r>
    </w:p>
    <w:p>
      <w:pPr>
        <w:spacing w:after="160"/>
      </w:pPr>
      <w:r>
        <w:rPr>
          <w:rFonts w:ascii="DM Sans" w:cs="DM Sans" w:eastAsia="DM Sans" w:hAnsi="DM Sans"/>
          <w:color w:val="14213D"/>
          <w:sz w:val="22"/>
          <w:szCs w:val="22"/>
        </w:rPr>
        <w:t xml:space="preserve">Stuur op:</w:t>
      </w:r>
    </w:p>
    <w:p>
      <w:pPr>
        <w:pStyle w:val="ListParagraph"/>
        <w:numPr>
          <w:ilvl w:val="0"/>
          <w:numId w:val="2"/>
        </w:numPr>
      </w:pPr>
      <w:r>
        <w:rPr>
          <w:rFonts w:ascii="DM Sans" w:cs="DM Sans" w:eastAsia="DM Sans" w:hAnsi="DM Sans"/>
          <w:b/>
          <w:bCs/>
          <w:color w:val="14213D"/>
          <w:sz w:val="22"/>
          <w:szCs w:val="22"/>
        </w:rPr>
        <w:t xml:space="preserve">Een specifieke, afgebakende keuze</w:t>
      </w:r>
      <w:r>
        <w:rPr>
          <w:rFonts w:ascii="DM Sans" w:cs="DM Sans" w:eastAsia="DM Sans" w:hAnsi="DM Sans"/>
          <w:color w:val="14213D"/>
          <w:sz w:val="22"/>
          <w:szCs w:val="22"/>
        </w:rPr>
        <w:t xml:space="preserve">, geen "de hele database".</w:t>
      </w:r>
    </w:p>
    <w:p>
      <w:pPr>
        <w:pStyle w:val="ListParagraph"/>
        <w:numPr>
          <w:ilvl w:val="0"/>
          <w:numId w:val="2"/>
        </w:numPr>
      </w:pPr>
      <w:r>
        <w:rPr>
          <w:rFonts w:ascii="DM Sans" w:cs="DM Sans" w:eastAsia="DM Sans" w:hAnsi="DM Sans"/>
          <w:b/>
          <w:bCs/>
          <w:color w:val="14213D"/>
          <w:sz w:val="22"/>
          <w:szCs w:val="22"/>
        </w:rPr>
        <w:t xml:space="preserve">Kosten net zo expliciet als baten.</w:t>
      </w:r>
    </w:p>
    <w:p>
      <w:pPr>
        <w:pStyle w:val="ListParagraph"/>
        <w:numPr>
          <w:ilvl w:val="0"/>
          <w:numId w:val="2"/>
        </w:numPr>
      </w:pPr>
      <w:r>
        <w:rPr>
          <w:rFonts w:ascii="DM Sans" w:cs="DM Sans" w:eastAsia="DM Sans" w:hAnsi="DM Sans"/>
          <w:b/>
          <w:bCs/>
          <w:color w:val="14213D"/>
          <w:sz w:val="22"/>
          <w:szCs w:val="22"/>
        </w:rPr>
        <w:t xml:space="preserve">Een concreet, herkenbaar risico</w:t>
      </w:r>
      <w:r>
        <w:rPr>
          <w:rFonts w:ascii="DM Sans" w:cs="DM Sans" w:eastAsia="DM Sans" w:hAnsi="DM Sans"/>
          <w:color w:val="14213D"/>
          <w:sz w:val="22"/>
          <w:szCs w:val="22"/>
        </w:rPr>
        <w:t xml:space="preserve">, geen abstracte definitie.</w:t>
      </w:r>
    </w:p>
    <w:p>
      <w:pPr>
        <w:pStyle w:val="ListParagraph"/>
        <w:numPr>
          <w:ilvl w:val="0"/>
          <w:numId w:val="2"/>
        </w:numPr>
      </w:pPr>
      <w:r>
        <w:rPr>
          <w:rFonts w:ascii="DM Sans" w:cs="DM Sans" w:eastAsia="DM Sans" w:hAnsi="DM Sans"/>
          <w:b/>
          <w:bCs/>
          <w:color w:val="14213D"/>
          <w:sz w:val="22"/>
          <w:szCs w:val="22"/>
        </w:rPr>
        <w:t xml:space="preserve">Een echte, beargumenteerde uitsluiting.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Veelgestelde vragen uit de zaal</w:t>
      </w:r>
    </w:p>
    <w:p>
      <w:pPr>
        <w:spacing w:after="160"/>
      </w:pPr>
      <w:r>
        <w:rPr>
          <w:rFonts w:ascii="DM Sans" w:cs="DM Sans" w:eastAsia="DM Sans" w:hAnsi="DM Sans"/>
          <w:b/>
          <w:bCs/>
          <w:color w:val="14213D"/>
          <w:sz w:val="22"/>
          <w:szCs w:val="22"/>
        </w:rPr>
        <w:t xml:space="preserve">"Is dit hetzelfde als een audit-tabel met triggers die we in deel 9 hadden kunnen bouwen?"</w:t>
      </w:r>
    </w:p>
    <w:p>
      <w:pPr>
        <w:spacing w:after="160"/>
      </w:pPr>
      <w:r>
        <w:rPr>
          <w:rFonts w:ascii="DM Sans" w:cs="DM Sans" w:eastAsia="DM Sans" w:hAnsi="DM Sans"/>
          <w:color w:val="14213D"/>
          <w:sz w:val="22"/>
          <w:szCs w:val="22"/>
        </w:rPr>
        <w:t xml:space="preserve">Verwant, maar niet hetzelfde. Een audit-trigger registreert wijzigingen </w:t>
      </w:r>
      <w:r>
        <w:rPr>
          <w:rFonts w:ascii="DM Sans" w:cs="DM Sans" w:eastAsia="DM Sans" w:hAnsi="DM Sans"/>
          <w:b/>
          <w:bCs/>
          <w:color w:val="14213D"/>
          <w:sz w:val="22"/>
          <w:szCs w:val="22"/>
        </w:rPr>
        <w:t xml:space="preserve">naast</w:t>
      </w:r>
      <w:r>
        <w:rPr>
          <w:rFonts w:ascii="DM Sans" w:cs="DM Sans" w:eastAsia="DM Sans" w:hAnsi="DM Sans"/>
          <w:color w:val="14213D"/>
          <w:sz w:val="22"/>
          <w:szCs w:val="22"/>
        </w:rPr>
        <w:t xml:space="preserve"> een state-based hoofdtabel die nog steeds de "echte" waarheid is. Bij event sourcing zíjn de events de enige waarheid — er is geen aparte, primaire state-based tabel ernaast. Het verschil is architecturaal, niet alleen technisch.</w:t>
      </w:r>
    </w:p>
    <w:p>
      <w:pPr>
        <w:spacing w:after="160"/>
      </w:pPr>
      <w:r>
        <w:rPr>
          <w:rFonts w:ascii="DM Sans" w:cs="DM Sans" w:eastAsia="DM Sans" w:hAnsi="DM Sans"/>
          <w:b/>
          <w:bCs/>
          <w:color w:val="14213D"/>
          <w:sz w:val="22"/>
          <w:szCs w:val="22"/>
        </w:rPr>
        <w:t xml:space="preserve">"Moeten we PL/pgSQL of een externe taal gebruiken om projecties te bouwen?"</w:t>
      </w:r>
    </w:p>
    <w:p>
      <w:pPr>
        <w:spacing w:after="160"/>
      </w:pPr>
      <w:r>
        <w:rPr>
          <w:rFonts w:ascii="DM Sans" w:cs="DM Sans" w:eastAsia="DM Sans" w:hAnsi="DM Sans"/>
          <w:color w:val="14213D"/>
          <w:sz w:val="22"/>
          <w:szCs w:val="22"/>
        </w:rPr>
        <w:t xml:space="preserve">Beide kan. Voor eenvoudige projecties volstaan materialized views met gewone SQL (zoals vandaag); voor complexere afleidingen kiezen veel implementaties voor een applicatielaag (in een programmeertaal) die events leest en projecties bijwerkt. Dat is een implementatiedetail dat in deel 28 verder aan bod komt.</w:t>
      </w:r>
    </w:p>
    <w:p>
      <w:pPr>
        <w:spacing w:after="160"/>
      </w:pPr>
      <w:r>
        <w:rPr>
          <w:rFonts w:ascii="DM Sans" w:cs="DM Sans" w:eastAsia="DM Sans" w:hAnsi="DM Sans"/>
          <w:b/>
          <w:bCs/>
          <w:color w:val="14213D"/>
          <w:sz w:val="22"/>
          <w:szCs w:val="22"/>
        </w:rPr>
        <w:t xml:space="preserve">"Wat gebeurt er met een heel grote stream — wordt het niet traag om alles opnieuw te berekenen?"</w:t>
      </w:r>
    </w:p>
    <w:p>
      <w:pPr>
        <w:spacing w:after="160"/>
      </w:pPr>
      <w:r>
        <w:rPr>
          <w:rFonts w:ascii="DM Sans" w:cs="DM Sans" w:eastAsia="DM Sans" w:hAnsi="DM Sans"/>
          <w:color w:val="14213D"/>
          <w:sz w:val="22"/>
          <w:szCs w:val="22"/>
        </w:rPr>
        <w:t xml:space="preserve">Terechte zorg, en het antwoord heet </w:t>
      </w:r>
      <w:r>
        <w:rPr>
          <w:rFonts w:ascii="DM Sans" w:cs="DM Sans" w:eastAsia="DM Sans" w:hAnsi="DM Sans"/>
          <w:b/>
          <w:bCs/>
          <w:color w:val="14213D"/>
          <w:sz w:val="22"/>
          <w:szCs w:val="22"/>
        </w:rPr>
        <w:t xml:space="preserve">snapshotting</w:t>
      </w:r>
      <w:r>
        <w:rPr>
          <w:rFonts w:ascii="DM Sans" w:cs="DM Sans" w:eastAsia="DM Sans" w:hAnsi="DM Sans"/>
          <w:color w:val="14213D"/>
          <w:sz w:val="22"/>
          <w:szCs w:val="22"/>
        </w:rPr>
        <w:t xml:space="preserve"> — een periodieke, opgeslagen tussenstand zodat je niet bij elke berekening helemaal bij event 1 hoeft te beginnen. Dat is precies het onderwerp van deel 28.</w:t>
      </w:r>
    </w:p>
    <w:p>
      <w:pPr>
        <w:spacing w:after="160"/>
      </w:pPr>
      <w:r>
        <w:rPr>
          <w:rFonts w:ascii="DM Sans" w:cs="DM Sans" w:eastAsia="DM Sans" w:hAnsi="DM Sans"/>
          <w:b/>
          <w:bCs/>
          <w:color w:val="14213D"/>
          <w:sz w:val="22"/>
          <w:szCs w:val="22"/>
        </w:rPr>
        <w:t xml:space="preserve">"Is dit hetzelfde als blockchain?"</w:t>
      </w:r>
    </w:p>
    <w:p>
      <w:pPr>
        <w:spacing w:after="160"/>
      </w:pPr>
      <w:r>
        <w:rPr>
          <w:rFonts w:ascii="DM Sans" w:cs="DM Sans" w:eastAsia="DM Sans" w:hAnsi="DM Sans"/>
          <w:color w:val="14213D"/>
          <w:sz w:val="22"/>
          <w:szCs w:val="22"/>
        </w:rPr>
        <w:t xml:space="preserve">Er is oppervlakkige gelijkenis (onveranderlijke, geordende reeks van feiten), maar de doelen verschillen sterk: blockchain richt zich op gedecentraliseerd vertrouwen zonder centrale autoriteit; event sourcing is een architectuurpatroon binnen één (of enkele) door de organisatie gecontroleerde database(s), zonder de cryptografische en gedistribueerde-consensus-machinerie van blockchain.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Beoordeling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Herkent zelf bij §11 het verband met eerdere delen, vóór het wordt voorgezegd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kern van het dagdeel is gelandt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Formuleert het onderscheid state/event-based in eigen woorden correct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Begrip, geen herhaling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Ziet bij 27.5 het verschil tussen "nog niet ververst" en "definitief fout"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Begrijpt eventual consistency precies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Kiest in 27.9 een specifiek, afgebakend domein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Toont onderscheidingsvermogen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Wil in 27.9 het hele systeem event-sourced maken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Doorvragen op de kosten uit §9</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dat dit hetzelfde is als een audit-trigger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Verband en verschil nog eens uitleggen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Aansluiting op deel 28</w:t>
      </w:r>
    </w:p>
    <w:p>
      <w:pPr>
        <w:spacing w:after="160"/>
      </w:pPr>
      <w:r>
        <w:rPr>
          <w:rFonts w:ascii="DM Sans" w:cs="DM Sans" w:eastAsia="DM Sans" w:hAnsi="DM Sans"/>
          <w:color w:val="14213D"/>
          <w:sz w:val="22"/>
          <w:szCs w:val="22"/>
        </w:rPr>
        <w:t xml:space="preserve">Brug: </w:t>
      </w:r>
      <w:r>
        <w:rPr>
          <w:rFonts w:ascii="DM Sans" w:cs="DM Sans" w:eastAsia="DM Sans" w:hAnsi="DM Sans"/>
          <w:i/>
          <w:iCs/>
          <w:color w:val="14213D"/>
          <w:sz w:val="22"/>
          <w:szCs w:val="22"/>
        </w:rPr>
        <w:t xml:space="preserve">"Vandaag hebben jullie de concepten doorgrond, en ontdekt dat jullie de bouwstenen al kenden. Volgende keer wordt het concreet: een werkende event store voor Meridiaans mutatieverwerking, met snapshotting voor lange streams, en een vraagstuk dat we nog niet hebben opgelost — wat doe je met het recht op vergetelheid uit de AVG, als je principe is dat niets ooit wordt gewist?"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27.</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2026-08-17T09:38:45.363Z</dcterms:created>
  <dcterms:modified xsi:type="dcterms:W3CDTF">2026-08-17T09:38:45.363Z</dcterms:modified>
</cp:coreProperties>
</file>

<file path=docProps/custom.xml><?xml version="1.0" encoding="utf-8"?>
<Properties xmlns="http://schemas.openxmlformats.org/officeDocument/2006/custom-properties" xmlns:vt="http://schemas.openxmlformats.org/officeDocument/2006/docPropsVTypes"/>
</file>