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29 — Docentenhandleiding</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rPr>
          <w:rFonts w:ascii="DM Sans" w:cs="DM Sans" w:eastAsia="DM Sans" w:hAnsi="DM Sans"/>
          <w:color w:val="14213D"/>
          <w:sz w:val="22"/>
          <w:szCs w:val="22"/>
        </w:rPr>
        <w:t xml:space="preserve">Deel 29 — Docentenhandleiding</w:t>
      </w:r>
    </w:p>
    <w:p>
      <w:pPr>
        <w:spacing w:after="160"/>
      </w:pPr>
      <w:r>
        <w:rPr>
          <w:rFonts w:ascii="DM Sans" w:cs="DM Sans" w:eastAsia="DM Sans" w:hAnsi="DM Sans"/>
          <w:b/>
          <w:bCs/>
          <w:color w:val="14213D"/>
          <w:sz w:val="22"/>
          <w:szCs w:val="22"/>
        </w:rPr>
        <w:t xml:space="preserve">Cursus Databasemanagement — Niveau 3, deel 29: Geo-distributie</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Het voorlaatste dagdeel van niveau 3, en het duurste, complexste patroon van het hele niveau. Geo-distributie combineert twee eerdere lijnen — waar gegevens staan (deel 23-26) en hoe je ze beheert onder AVG-druk (deel 28) — op een schaal die niveau 2's hoge beschikbaarheid (deel 19) nooit behandelde.</w:t>
      </w:r>
    </w:p>
    <w:p>
      <w:pPr>
        <w:spacing w:after="160"/>
      </w:pPr>
      <w:r>
        <w:rPr>
          <w:rFonts w:ascii="DM Sans" w:cs="DM Sans" w:eastAsia="DM Sans" w:hAnsi="DM Sans"/>
          <w:b/>
          <w:bCs/>
          <w:color w:val="14213D"/>
          <w:sz w:val="22"/>
          <w:szCs w:val="22"/>
        </w:rPr>
        <w:t xml:space="preserve">De centrale, disciplinerende boodschap, sterker dan in enig eerder deel van niveau 3:</w:t>
      </w:r>
      <w:r>
        <w:rPr>
          <w:rFonts w:ascii="DM Sans" w:cs="DM Sans" w:eastAsia="DM Sans" w:hAnsi="DM Sans"/>
          <w:color w:val="14213D"/>
          <w:sz w:val="22"/>
          <w:szCs w:val="22"/>
        </w:rPr>
        <w:t xml:space="preserve"> dit patroon is voor de Pensioenfederatie vandaag niet nodig, en dat moet duidelijk en zonder terughoudendheid worden gezegd. Waar eerdere delen "nog niet nodig, maar de kennis is nuttig" concludeerden, is dit deel nog explicieter een </w:t>
      </w:r>
      <w:r>
        <w:rPr>
          <w:rFonts w:ascii="DM Sans" w:cs="DM Sans" w:eastAsia="DM Sans" w:hAnsi="DM Sans"/>
          <w:b/>
          <w:bCs/>
          <w:color w:val="14213D"/>
          <w:sz w:val="22"/>
          <w:szCs w:val="22"/>
        </w:rPr>
        <w:t xml:space="preserve">vooruitblik</w:t>
      </w:r>
      <w:r>
        <w:rPr>
          <w:rFonts w:ascii="DM Sans" w:cs="DM Sans" w:eastAsia="DM Sans" w:hAnsi="DM Sans"/>
          <w:color w:val="14213D"/>
          <w:sz w:val="22"/>
          <w:szCs w:val="22"/>
        </w:rPr>
        <w:t xml:space="preserve"> — er is op dit moment geen concreet scenario dat het rechtvaardigt.</w:t>
      </w:r>
    </w:p>
    <w:p>
      <w:pPr>
        <w:spacing w:after="160"/>
      </w:pPr>
      <w:r>
        <w:rPr>
          <w:rFonts w:ascii="DM Sans" w:cs="DM Sans" w:eastAsia="DM Sans" w:hAnsi="DM Sans"/>
          <w:b/>
          <w:bCs/>
          <w:color w:val="14213D"/>
          <w:sz w:val="22"/>
          <w:szCs w:val="22"/>
        </w:rPr>
        <w:t xml:space="preserve">De tweede boodschap:</w:t>
      </w:r>
      <w:r>
        <w:rPr>
          <w:rFonts w:ascii="DM Sans" w:cs="DM Sans" w:eastAsia="DM Sans" w:hAnsi="DM Sans"/>
          <w:color w:val="14213D"/>
          <w:sz w:val="22"/>
          <w:szCs w:val="22"/>
        </w:rPr>
        <w:t xml:space="preserve"> latency tussen regio's is een fysieke grens, geen configuratieprobleem. Dit onderscheid — iets wat je kunt tunen (niveau 2, bijna alles) versus iets wat je moet ontwerpen omheen (dit deel) — is een belangrijk inzicht dat het hele dagdeel draagt.</w:t>
      </w:r>
    </w:p>
    <w:p>
      <w:pPr>
        <w:spacing w:after="160"/>
      </w:pPr>
      <w:r>
        <w:rPr>
          <w:rFonts w:ascii="DM Sans" w:cs="DM Sans" w:eastAsia="DM Sans" w:hAnsi="DM Sans"/>
          <w:b/>
          <w:bCs/>
          <w:color w:val="14213D"/>
          <w:sz w:val="22"/>
          <w:szCs w:val="22"/>
        </w:rPr>
        <w:t xml:space="preserve">De derde boodschap:</w:t>
      </w:r>
      <w:r>
        <w:rPr>
          <w:rFonts w:ascii="DM Sans" w:cs="DM Sans" w:eastAsia="DM Sans" w:hAnsi="DM Sans"/>
          <w:color w:val="14213D"/>
          <w:sz w:val="22"/>
          <w:szCs w:val="22"/>
        </w:rPr>
        <w:t xml:space="preserve"> actief-actief-topologieën, hoe aantrekkelijk hun belofte ook klinkt, zijn zelden de juiste eerste keuze. Geo-partitionering (data bij de bron houden) lost vaak hetzelfde probleem op zonder de conflictresolutiecomplexiteit.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deel 23-28 afgerond — dit deel leunt zwaar op eerdere concepten (RTO/RPO uit deel 17, replicatie uit deel 18, HA uit deel 19, crypto-shredding uit deel 28).</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color w:val="14213D"/>
          <w:sz w:val="22"/>
          <w:szCs w:val="22"/>
        </w:rPr>
        <w:t xml:space="preserve">Bereid een wereldkaart of eenvoudig schema voor met indicatieve retourtijden tussen regio's (bijvoorbeeld EU-EU, EU-VS, EU-Azië) om paragraaf 4 tastbaar te maken.</w:t>
      </w:r>
    </w:p>
    <w:p>
      <w:pPr>
        <w:pStyle w:val="ListParagraph"/>
        <w:numPr>
          <w:ilvl w:val="0"/>
          <w:numId w:val="2"/>
        </w:numPr>
      </w:pPr>
      <w:r>
        <w:rPr>
          <w:rFonts w:ascii="DM Sans" w:cs="DM Sans" w:eastAsia="DM Sans" w:hAnsi="DM Sans"/>
          <w:color w:val="14213D"/>
          <w:sz w:val="22"/>
          <w:szCs w:val="22"/>
        </w:rPr>
        <w:t xml:space="preserve">Overweeg een korte, feitelijke samenvatting van de AVG-grondbeginselen rond internationale gegevensoverdracht paraat te hebben (zonder in gedetailleerd juridisch advies te treden) voor paragraaf 5.</w:t>
      </w:r>
    </w:p>
    <w:p>
      <w:pPr>
        <w:pStyle w:val="ListParagraph"/>
        <w:numPr>
          <w:ilvl w:val="0"/>
          <w:numId w:val="2"/>
        </w:numPr>
      </w:pPr>
      <w:r>
        <w:rPr>
          <w:rFonts w:ascii="DM Sans" w:cs="DM Sans" w:eastAsia="DM Sans" w:hAnsi="DM Sans"/>
          <w:color w:val="14213D"/>
          <w:sz w:val="22"/>
          <w:szCs w:val="22"/>
        </w:rPr>
        <w:t xml:space="preserve">Dit deel bevat geen praktische multi-regio-opzet — bereid geen technische demo-omgeving voor; het dagdeel is overwegend ontwerpgericht.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 naar waar (§2), waarom één regio niet volstaat (§3) + </w:t>
            </w:r>
            <w:r>
              <w:rPr>
                <w:rFonts w:ascii="DM Sans" w:cs="DM Sans" w:eastAsia="DM Sans" w:hAnsi="DM Sans"/>
                <w:b/>
                <w:bCs/>
                <w:color w:val="14213D"/>
                <w:sz w:val="22"/>
                <w:szCs w:val="22"/>
              </w:rPr>
              <w:t xml:space="preserve">opdracht 29.1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 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Latency (§4) + opdracht 29.2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0:35-0:55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Dataresidentie (§5) + </w:t>
            </w:r>
            <w:r>
              <w:rPr>
                <w:rFonts w:ascii="DM Sans" w:cs="DM Sans" w:eastAsia="DM Sans" w:hAnsi="DM Sans"/>
                <w:b/>
                <w:bCs/>
                <w:color w:val="14213D"/>
                <w:sz w:val="22"/>
                <w:szCs w:val="22"/>
              </w:rPr>
              <w:t xml:space="preserve">opdracht 29.3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0:55-1:10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1:10-1:20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 topologieën (§6)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1:20-1:35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Topologie 1 en 2 (§7-8)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1:35-2:00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Topologie 3 en conflictresolutie (§9-10) + opdracht 29.5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2:00-2:15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2:15-2:30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29.4</w:t>
            </w:r>
            <w:r>
              <w:rPr>
                <w:rFonts w:ascii="DM Sans" w:cs="DM Sans" w:eastAsia="DM Sans" w:hAnsi="DM Sans"/>
                <w:color w:val="14213D"/>
                <w:sz w:val="22"/>
                <w:szCs w:val="22"/>
              </w:rPr>
              <w:t xml:space="preserve"> — topologieën toepassen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2:30-2:50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Geo-partitionering (§11) + </w:t>
            </w:r>
            <w:r>
              <w:rPr>
                <w:rFonts w:ascii="DM Sans" w:cs="DM Sans" w:eastAsia="DM Sans" w:hAnsi="DM Sans"/>
                <w:b/>
                <w:bCs/>
                <w:color w:val="14213D"/>
                <w:sz w:val="22"/>
                <w:szCs w:val="22"/>
              </w:rPr>
              <w:t xml:space="preserve">opdracht 29.6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2:50-3:05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AVG over regio's (§12) + </w:t>
            </w:r>
            <w:r>
              <w:rPr>
                <w:rFonts w:ascii="DM Sans" w:cs="DM Sans" w:eastAsia="DM Sans" w:hAnsi="DM Sans"/>
                <w:b/>
                <w:bCs/>
                <w:color w:val="14213D"/>
                <w:sz w:val="22"/>
                <w:szCs w:val="22"/>
              </w:rPr>
              <w:t xml:space="preserve">opdracht 29.7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3:05-3:20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Wanneer wel/niet (§14)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29.8</w:t>
            </w:r>
            <w:r>
              <w:rPr>
                <w:rFonts w:ascii="DM Sans" w:cs="DM Sans" w:eastAsia="DM Sans" w:hAnsi="DM Sans"/>
                <w:color w:val="14213D"/>
                <w:sz w:val="22"/>
                <w:szCs w:val="22"/>
              </w:rPr>
              <w:t xml:space="preserve"> — het geo-advies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comprimeer paragraaf 13 (geo-distributie en de rest van niveau 3) tot een korte opsomming — het is een synthese-paragraaf, geen nieuw materiaal.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29.5 (conflictresolutie) of 29.8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Positioneer dit dagdeel expliciet als terugkeer naar de "waar"-vraag van deel 23-26, nu op een nieuwe schaal. Laat opdracht 29.1b de zaal zelf laten concluderen dat geen van de drie triggers vandaag aanwezig is — dat moet vroeg landen, zodat de rest van de dag als kennisopbouw voor een toekomstig scenario wordt begrepen, niet als een acute behoefte.</w:t>
      </w:r>
    </w:p>
    <w:p>
      <w:pPr>
        <w:pStyle w:val="Heading3"/>
      </w:pPr>
      <w:r>
        <w:rPr>
          <w:rFonts w:ascii="DM Sans" w:cs="DM Sans" w:eastAsia="DM Sans" w:hAnsi="DM Sans"/>
          <w:color w:val="14213D"/>
          <w:sz w:val="22"/>
          <w:szCs w:val="22"/>
        </w:rPr>
        <w:t xml:space="preserve">4.2 Latency (0:15)</w:t>
      </w:r>
    </w:p>
    <w:p>
      <w:pPr>
        <w:spacing w:after="160"/>
      </w:pPr>
      <w:r>
        <w:rPr>
          <w:rFonts w:ascii="DM Sans" w:cs="DM Sans" w:eastAsia="DM Sans" w:hAnsi="DM Sans"/>
          <w:color w:val="14213D"/>
          <w:sz w:val="22"/>
          <w:szCs w:val="22"/>
        </w:rPr>
        <w:t xml:space="preserve">Gebruik je retourtijd-schema. Laat opdracht 29.2b het onderscheid maken tussen "kun je dit tunen" en "moet je hier omheen ontwerpen" — dit is de kern van waarom geo-distributie principieel anders is dan alles in niveau 1-2.</w:t>
      </w:r>
    </w:p>
    <w:p>
      <w:pPr>
        <w:pStyle w:val="Heading3"/>
      </w:pPr>
      <w:r>
        <w:rPr>
          <w:rFonts w:ascii="DM Sans" w:cs="DM Sans" w:eastAsia="DM Sans" w:hAnsi="DM Sans"/>
          <w:color w:val="14213D"/>
          <w:sz w:val="22"/>
          <w:szCs w:val="22"/>
        </w:rPr>
        <w:t xml:space="preserve">4.3 Dataresidentie (0:35)</w:t>
      </w:r>
    </w:p>
    <w:p>
      <w:pPr>
        <w:spacing w:after="160"/>
      </w:pPr>
      <w:r>
        <w:rPr>
          <w:rFonts w:ascii="DM Sans" w:cs="DM Sans" w:eastAsia="DM Sans" w:hAnsi="DM Sans"/>
          <w:color w:val="14213D"/>
          <w:sz w:val="22"/>
          <w:szCs w:val="22"/>
        </w:rPr>
        <w:t xml:space="preserve">Wees hier zorgvuldig: geef het technische kader zonder juridisch advies te suggereren. Laat opdracht 29.3c expliciet benoemen dat dit een vraag voor Sanne (en mogelijk externe expertise) is, niet een puur technische beslissing.</w:t>
      </w:r>
    </w:p>
    <w:p>
      <w:pPr>
        <w:pStyle w:val="Heading3"/>
      </w:pPr>
      <w:r>
        <w:rPr>
          <w:rFonts w:ascii="DM Sans" w:cs="DM Sans" w:eastAsia="DM Sans" w:hAnsi="DM Sans"/>
          <w:color w:val="14213D"/>
          <w:sz w:val="22"/>
          <w:szCs w:val="22"/>
        </w:rPr>
        <w:t xml:space="preserve">4.4 Drie topologieën en conflictresolutie (1:10)</w:t>
      </w:r>
    </w:p>
    <w:p>
      <w:pPr>
        <w:spacing w:after="160"/>
      </w:pPr>
      <w:r>
        <w:rPr>
          <w:rFonts w:ascii="DM Sans" w:cs="DM Sans" w:eastAsia="DM Sans" w:hAnsi="DM Sans"/>
          <w:b/>
          <w:bCs/>
          <w:color w:val="14213D"/>
          <w:sz w:val="22"/>
          <w:szCs w:val="22"/>
        </w:rPr>
        <w:t xml:space="preserve">Het technisch zwaartepunt van het dagdeel.</w:t>
      </w:r>
      <w:r>
        <w:rPr>
          <w:rFonts w:ascii="DM Sans" w:cs="DM Sans" w:eastAsia="DM Sans" w:hAnsi="DM Sans"/>
          <w:color w:val="14213D"/>
          <w:sz w:val="22"/>
          <w:szCs w:val="22"/>
        </w:rPr>
        <w:t xml:space="preserve"> Bouw spanning op vóór je de kosten van actief-actief onthult — laat de zaal eerst de aantrekkelijkheid voelen ("lage latency overal!") voordat paragraaf 10 het compromis laat zien. Opdracht 29.5 moet het scenario zelf laten construeren, niet alleen de oplossing herhalen.</w:t>
      </w:r>
    </w:p>
    <w:p>
      <w:pPr>
        <w:pStyle w:val="Heading3"/>
      </w:pPr>
      <w:r>
        <w:rPr>
          <w:rFonts w:ascii="DM Sans" w:cs="DM Sans" w:eastAsia="DM Sans" w:hAnsi="DM Sans"/>
          <w:color w:val="14213D"/>
          <w:sz w:val="22"/>
          <w:szCs w:val="22"/>
        </w:rPr>
        <w:t xml:space="preserve">4.5 Geo-partitionering (2:30)</w:t>
      </w:r>
    </w:p>
    <w:p>
      <w:pPr>
        <w:spacing w:after="160"/>
      </w:pPr>
      <w:r>
        <w:rPr>
          <w:rFonts w:ascii="DM Sans" w:cs="DM Sans" w:eastAsia="DM Sans" w:hAnsi="DM Sans"/>
          <w:color w:val="14213D"/>
          <w:sz w:val="22"/>
          <w:szCs w:val="22"/>
        </w:rPr>
        <w:t xml:space="preserve">Presenteer dit als de </w:t>
      </w:r>
      <w:r>
        <w:rPr>
          <w:rFonts w:ascii="DM Sans" w:cs="DM Sans" w:eastAsia="DM Sans" w:hAnsi="DM Sans"/>
          <w:b/>
          <w:bCs/>
          <w:color w:val="14213D"/>
          <w:sz w:val="22"/>
          <w:szCs w:val="22"/>
        </w:rPr>
        <w:t xml:space="preserve">stille held</w:t>
      </w:r>
      <w:r>
        <w:rPr>
          <w:rFonts w:ascii="DM Sans" w:cs="DM Sans" w:eastAsia="DM Sans" w:hAnsi="DM Sans"/>
          <w:color w:val="14213D"/>
          <w:sz w:val="22"/>
          <w:szCs w:val="22"/>
        </w:rPr>
        <w:t xml:space="preserve"> van het dagdeel — minder glamoureus dan actief-actief, maar in de meeste praktijksituaties de betere keuze. Trek de parallel met range-partitionering uit deel 16 expliciet.</w:t>
      </w:r>
    </w:p>
    <w:p>
      <w:pPr>
        <w:pStyle w:val="Heading3"/>
      </w:pPr>
      <w:r>
        <w:rPr>
          <w:rFonts w:ascii="DM Sans" w:cs="DM Sans" w:eastAsia="DM Sans" w:hAnsi="DM Sans"/>
          <w:color w:val="14213D"/>
          <w:sz w:val="22"/>
          <w:szCs w:val="22"/>
        </w:rPr>
        <w:t xml:space="preserve">4.6 AVG over regio's (2:50)</w:t>
      </w:r>
    </w:p>
    <w:p>
      <w:pPr>
        <w:spacing w:after="160"/>
      </w:pPr>
      <w:r>
        <w:rPr>
          <w:rFonts w:ascii="DM Sans" w:cs="DM Sans" w:eastAsia="DM Sans" w:hAnsi="DM Sans"/>
          <w:color w:val="14213D"/>
          <w:sz w:val="22"/>
          <w:szCs w:val="22"/>
        </w:rPr>
        <w:t xml:space="preserve">Verbind direct terug naar deel 28's crypto-shredding. Opdracht 29.7b (wat als de sleuteltabel niet meerepliceert) moet een "oh, dat zou ik zijn vergeten"-moment opleveren.</w:t>
      </w:r>
    </w:p>
    <w:p>
      <w:pPr>
        <w:pStyle w:val="Heading3"/>
      </w:pPr>
      <w:r>
        <w:rPr>
          <w:rFonts w:ascii="DM Sans" w:cs="DM Sans" w:eastAsia="DM Sans" w:hAnsi="DM Sans"/>
          <w:color w:val="14213D"/>
          <w:sz w:val="22"/>
          <w:szCs w:val="22"/>
        </w:rPr>
        <w:t xml:space="preserve">4.7 Opdracht 29.8 (3:20)</w:t>
      </w:r>
    </w:p>
    <w:p>
      <w:pPr>
        <w:spacing w:after="160"/>
      </w:pPr>
      <w:r>
        <w:rPr>
          <w:rFonts w:ascii="DM Sans" w:cs="DM Sans" w:eastAsia="DM Sans" w:hAnsi="DM Sans"/>
          <w:color w:val="14213D"/>
          <w:sz w:val="22"/>
          <w:szCs w:val="22"/>
        </w:rPr>
        <w:t xml:space="preserve">Stuur op:</w:t>
      </w:r>
    </w:p>
    <w:p>
      <w:pPr>
        <w:pStyle w:val="ListParagraph"/>
        <w:numPr>
          <w:ilvl w:val="0"/>
          <w:numId w:val="2"/>
        </w:numPr>
      </w:pPr>
      <w:r>
        <w:rPr>
          <w:rFonts w:ascii="DM Sans" w:cs="DM Sans" w:eastAsia="DM Sans" w:hAnsi="DM Sans"/>
          <w:b/>
          <w:bCs/>
          <w:color w:val="14213D"/>
          <w:sz w:val="22"/>
          <w:szCs w:val="22"/>
        </w:rPr>
        <w:t xml:space="preserve">Een eerlijk "nu niet nodig"</w:t>
      </w:r>
      <w:r>
        <w:rPr>
          <w:rFonts w:ascii="DM Sans" w:cs="DM Sans" w:eastAsia="DM Sans" w:hAnsi="DM Sans"/>
          <w:color w:val="14213D"/>
          <w:sz w:val="22"/>
          <w:szCs w:val="22"/>
        </w:rPr>
        <w:t xml:space="preserve">, het scherpst geformuleerd van heel niveau 3.</w:t>
      </w:r>
    </w:p>
    <w:p>
      <w:pPr>
        <w:pStyle w:val="ListParagraph"/>
        <w:numPr>
          <w:ilvl w:val="0"/>
          <w:numId w:val="2"/>
        </w:numPr>
      </w:pPr>
      <w:r>
        <w:rPr>
          <w:rFonts w:ascii="DM Sans" w:cs="DM Sans" w:eastAsia="DM Sans" w:hAnsi="DM Sans"/>
          <w:b/>
          <w:bCs/>
          <w:color w:val="14213D"/>
          <w:sz w:val="22"/>
          <w:szCs w:val="22"/>
        </w:rPr>
        <w:t xml:space="preserve">Read-replica's als eerste stap</w:t>
      </w:r>
      <w:r>
        <w:rPr>
          <w:rFonts w:ascii="DM Sans" w:cs="DM Sans" w:eastAsia="DM Sans" w:hAnsi="DM Sans"/>
          <w:color w:val="14213D"/>
          <w:sz w:val="22"/>
          <w:szCs w:val="22"/>
        </w:rPr>
        <w:t xml:space="preserve">, niet meteen actief-actief.</w:t>
      </w:r>
    </w:p>
    <w:p>
      <w:pPr>
        <w:pStyle w:val="ListParagraph"/>
        <w:numPr>
          <w:ilvl w:val="0"/>
          <w:numId w:val="2"/>
        </w:numPr>
      </w:pPr>
      <w:r>
        <w:rPr>
          <w:rFonts w:ascii="DM Sans" w:cs="DM Sans" w:eastAsia="DM Sans" w:hAnsi="DM Sans"/>
          <w:b/>
          <w:bCs/>
          <w:color w:val="14213D"/>
          <w:sz w:val="22"/>
          <w:szCs w:val="22"/>
        </w:rPr>
        <w:t xml:space="preserve">Een concrete voorwaarde voor actief-actief.</w:t>
      </w:r>
    </w:p>
    <w:p>
      <w:pPr>
        <w:pStyle w:val="ListParagraph"/>
        <w:numPr>
          <w:ilvl w:val="0"/>
          <w:numId w:val="2"/>
        </w:numPr>
      </w:pPr>
      <w:r>
        <w:rPr>
          <w:rFonts w:ascii="DM Sans" w:cs="DM Sans" w:eastAsia="DM Sans" w:hAnsi="DM Sans"/>
          <w:b/>
          <w:bCs/>
          <w:color w:val="14213D"/>
          <w:sz w:val="22"/>
          <w:szCs w:val="22"/>
        </w:rPr>
        <w:t xml:space="preserve">Een praktisch, herkenbaar dataresidentie-risico</w:t>
      </w:r>
      <w:r>
        <w:rPr>
          <w:rFonts w:ascii="DM Sans" w:cs="DM Sans" w:eastAsia="DM Sans" w:hAnsi="DM Sans"/>
          <w:color w:val="14213D"/>
          <w:sz w:val="22"/>
          <w:szCs w:val="22"/>
        </w:rPr>
        <w:t xml:space="preserve">, ook zonder geo-distributie.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"Is dit onderwerp niet te theoretisch voor een Nederlands pensioenfonds?"</w:t>
      </w:r>
    </w:p>
    <w:p>
      <w:pPr>
        <w:spacing w:after="160"/>
      </w:pPr>
      <w:r>
        <w:rPr>
          <w:rFonts w:ascii="DM Sans" w:cs="DM Sans" w:eastAsia="DM Sans" w:hAnsi="DM Sans"/>
          <w:color w:val="14213D"/>
          <w:sz w:val="22"/>
          <w:szCs w:val="22"/>
        </w:rPr>
        <w:t xml:space="preserve">Een terechte observatie, en precies de reden dat dit deel zo expliciet als vooruitblik wordt gepositioneerd. De architectuurpatronen zelf zijn breed toepasbaar (elke internationaal groeiende organisatie loopt tegen dezelfde vragen aan), ook al is de concrete noodzaak voor de Pensioenfederatie er nu niet.</w:t>
      </w:r>
    </w:p>
    <w:p>
      <w:pPr>
        <w:spacing w:after="160"/>
      </w:pPr>
      <w:r>
        <w:rPr>
          <w:rFonts w:ascii="DM Sans" w:cs="DM Sans" w:eastAsia="DM Sans" w:hAnsi="DM Sans"/>
          <w:b/>
          <w:bCs/>
          <w:color w:val="14213D"/>
          <w:sz w:val="22"/>
          <w:szCs w:val="22"/>
        </w:rPr>
        <w:t xml:space="preserve">"Kan Patroni (deel 19) niet gewoon over regio's heen werken?"</w:t>
      </w:r>
    </w:p>
    <w:p>
      <w:pPr>
        <w:spacing w:after="160"/>
      </w:pPr>
      <w:r>
        <w:rPr>
          <w:rFonts w:ascii="DM Sans" w:cs="DM Sans" w:eastAsia="DM Sans" w:hAnsi="DM Sans"/>
          <w:color w:val="14213D"/>
          <w:sz w:val="22"/>
          <w:szCs w:val="22"/>
        </w:rPr>
        <w:t xml:space="preserve">Technisch is een Patroni-cluster met nodes in meerdere regio's mogelijk, maar de consensuslaag (etcd/Patroni zelf) is gevoelig voor netwerklatency tussen zijn nodes — een cluster dat over grote afstanden verspreid is, kan trager en fragieler worden in zijn failover-besluitvorming. Dit is precies waarom cross-regio-topologieën vaak bewust anders (minder automatisch) worden opgezet dan Patroni's snelle, lokale failover.</w:t>
      </w:r>
    </w:p>
    <w:p>
      <w:pPr>
        <w:spacing w:after="160"/>
      </w:pPr>
      <w:r>
        <w:rPr>
          <w:rFonts w:ascii="DM Sans" w:cs="DM Sans" w:eastAsia="DM Sans" w:hAnsi="DM Sans"/>
          <w:b/>
          <w:bCs/>
          <w:color w:val="14213D"/>
          <w:sz w:val="22"/>
          <w:szCs w:val="22"/>
        </w:rPr>
        <w:t xml:space="preserve">"Wat als de latency tussen twee EU-regio's laag genoeg is voor synchrone replicatie?"</w:t>
      </w:r>
    </w:p>
    <w:p>
      <w:pPr>
        <w:spacing w:after="160"/>
      </w:pPr>
      <w:r>
        <w:rPr>
          <w:rFonts w:ascii="DM Sans" w:cs="DM Sans" w:eastAsia="DM Sans" w:hAnsi="DM Sans"/>
          <w:color w:val="14213D"/>
          <w:sz w:val="22"/>
          <w:szCs w:val="22"/>
        </w:rPr>
        <w:t xml:space="preserve">Dat kan kloppen voor sommige EU-regio's (enkele tientallen milliseconden) — de vuistregel in paragraaf 4 is een spectrum, geen harde grens. De afweging blijft: weeg de sterkere garantie van synchrone replicatie af tegen de vertraging die elke schrijfactie erbij krijgt, specifiek voor de eigen situatie.</w:t>
      </w:r>
    </w:p>
    <w:p>
      <w:pPr>
        <w:spacing w:after="160"/>
      </w:pPr>
      <w:r>
        <w:rPr>
          <w:rFonts w:ascii="DM Sans" w:cs="DM Sans" w:eastAsia="DM Sans" w:hAnsi="DM Sans"/>
          <w:b/>
          <w:bCs/>
          <w:color w:val="14213D"/>
          <w:sz w:val="22"/>
          <w:szCs w:val="22"/>
        </w:rPr>
        <w:t xml:space="preserve">"Is geo-partitionering niet gewoon hetzelfde als patroon 3 uit deel 23?"</w:t>
      </w:r>
    </w:p>
    <w:p>
      <w:pPr>
        <w:spacing w:after="160"/>
      </w:pPr>
      <w:r>
        <w:rPr>
          <w:rFonts w:ascii="DM Sans" w:cs="DM Sans" w:eastAsia="DM Sans" w:hAnsi="DM Sans"/>
          <w:color w:val="14213D"/>
          <w:sz w:val="22"/>
          <w:szCs w:val="22"/>
        </w:rPr>
        <w:t xml:space="preserve">Verwant, maar een andere as: patroon 3 in deel 23 ging over het scheiden van </w:t>
      </w:r>
      <w:r>
        <w:rPr>
          <w:rFonts w:ascii="DM Sans" w:cs="DM Sans" w:eastAsia="DM Sans" w:hAnsi="DM Sans"/>
          <w:b/>
          <w:bCs/>
          <w:color w:val="14213D"/>
          <w:sz w:val="22"/>
          <w:szCs w:val="22"/>
        </w:rPr>
        <w:t xml:space="preserve">tenants</w:t>
      </w:r>
      <w:r>
        <w:rPr>
          <w:rFonts w:ascii="DM Sans" w:cs="DM Sans" w:eastAsia="DM Sans" w:hAnsi="DM Sans"/>
          <w:color w:val="14213D"/>
          <w:sz w:val="22"/>
          <w:szCs w:val="22"/>
        </w:rPr>
        <w:t xml:space="preserve"> (fondsen); geo-partitionering hier gaat over het scheiden naar </w:t>
      </w:r>
      <w:r>
        <w:rPr>
          <w:rFonts w:ascii="DM Sans" w:cs="DM Sans" w:eastAsia="DM Sans" w:hAnsi="DM Sans"/>
          <w:b/>
          <w:bCs/>
          <w:color w:val="14213D"/>
          <w:sz w:val="22"/>
          <w:szCs w:val="22"/>
        </w:rPr>
        <w:t xml:space="preserve">fysieke locatie</w:t>
      </w:r>
      <w:r>
        <w:rPr>
          <w:rFonts w:ascii="DM Sans" w:cs="DM Sans" w:eastAsia="DM Sans" w:hAnsi="DM Sans"/>
          <w:color w:val="14213D"/>
          <w:sz w:val="22"/>
          <w:szCs w:val="22"/>
        </w:rPr>
        <w:t xml:space="preserve"> (regio/land). Ze kunnen gecombineerd worden — een fonds kan zowel zijn eigen database hebben (patroon 3) als die database in een specifieke regio plaatsen (geo-partitionering-denken op een hoger niveau).</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Concludeert vroeg dat geen trigger vandaag van toepassing is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disciplinerende boodschap is geland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Legt uit waarom latency geen configuratieprobleem is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Begrijpt het fysieke, niet-tunebare karakter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Verwijst dataresidentie-vragen door naar Sanne/juridische expertise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Herkent de grens van een puur technisch antwoord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in 29.4 per scenario een andere topologie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universele voorkeur, situationeel redeneren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Stelt actief-actief voor zonder conflictresolutiestrategie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Doorvragen op paragraaf 10</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Vergeet in 29.7 de sleuteltabel-replicatie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Terugbrengen naar deel 28</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30</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"Acht delen, van multi-tenancy tot geo-distributie. Volgende keer, het laatste dagdeel van niveau 3, komt alles samen: een afsluitende architectuuropdracht voor de Pensioenfederatie die het hele niveau bevraagt, en een terugblik op de hele cursus — van fysiek ontwerp in deel 12 tot geo-distributie vandaag."</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29.</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2026-08-17T09:38:45.985Z</dcterms:created>
  <dcterms:modified xsi:type="dcterms:W3CDTF">2026-08-17T09:38:45.985Z</dcterms:modified>
</cp:coreProperties>
</file>

<file path=docProps/custom.xml><?xml version="1.0" encoding="utf-8"?>
<Properties xmlns="http://schemas.openxmlformats.org/officeDocument/2006/custom-properties" xmlns:vt="http://schemas.openxmlformats.org/officeDocument/2006/docPropsVTypes"/>
</file>