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5 — Human Dynamics II: invloed</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elke deelnemer herschrijft een eigen, echt document volgens de omgekeerde piramide en ervaart het verschil in lengte en scherpte.</w:t>
      </w:r>
    </w:p>
    <w:p>
      <w:pPr>
        <w:spacing w:after="160"/>
      </w:pPr>
      <w:r>
        <w:rPr>
          <w:rFonts w:ascii="DM Sans" w:cs="DM Sans" w:eastAsia="DM Sans" w:hAnsi="DM Sans"/>
          <w:b/>
          <w:bCs/>
          <w:color w:val="14213D"/>
          <w:sz w:val="22"/>
          <w:szCs w:val="22"/>
        </w:rPr>
        <w:t xml:space="preserve">Aankondiging vooraf, minstens één dagdeel eerder:</w:t>
      </w:r>
      <w:r>
        <w:rPr>
          <w:rFonts w:ascii="DM Sans" w:cs="DM Sans" w:eastAsia="DM Sans" w:hAnsi="DM Sans"/>
          <w:color w:val="14213D"/>
          <w:sz w:val="22"/>
          <w:szCs w:val="22"/>
        </w:rPr>
        <w:t xml:space="preserve"> deelnemers moeten een eigen document meenemen. Zonder dat document werkt opdracht 2 niet — een fictief voorbeeld mist de emotionele lading van "dit heb ik echt geschreven en het werkte niet."</w:t>
      </w:r>
    </w:p>
    <w:p>
      <w:pPr>
        <w:spacing w:after="160"/>
      </w:pPr>
      <w:r>
        <w:rPr>
          <w:rFonts w:ascii="DM Sans" w:cs="DM Sans" w:eastAsia="DM Sans" w:hAnsi="DM Sans"/>
          <w:b/>
          <w:bCs/>
          <w:color w:val="14213D"/>
          <w:sz w:val="22"/>
          <w:szCs w:val="22"/>
        </w:rPr>
        <w:t xml:space="preserve">Onderliggend doel:</w:t>
      </w:r>
      <w:r>
        <w:rPr>
          <w:rFonts w:ascii="DM Sans" w:cs="DM Sans" w:eastAsia="DM Sans" w:hAnsi="DM Sans"/>
          <w:color w:val="14213D"/>
          <w:sz w:val="22"/>
          <w:szCs w:val="22"/>
        </w:rPr>
        <w:t xml:space="preserve"> het inzicht dat de volgorde van schrijven (hoe je het probleem hebt leren kennen) systematisch de verkeerde volgorde is om te presenteren (wat de lezer nodig heeft). Dat inzicht is contra-intuïtief voor technische schrijvers en verdient herhaling in meerdere vormen — schriftelijk, mondeling, en in de opbouw van dit dagdeel zelf.</w:t>
      </w:r>
    </w:p>
    <w:p>
      <w:pPr>
        <w:spacing w:after="160"/>
      </w:pPr>
      <w:r>
        <w:rPr>
          <w:rFonts w:ascii="DM Sans" w:cs="DM Sans" w:eastAsia="DM Sans" w:hAnsi="DM Sans"/>
          <w:b/>
          <w:bCs/>
          <w:color w:val="14213D"/>
          <w:sz w:val="22"/>
          <w:szCs w:val="22"/>
        </w:rPr>
        <w:t xml:space="preserve">Vorm volgt inhoud.</w:t>
      </w:r>
      <w:r>
        <w:rPr>
          <w:rFonts w:ascii="DM Sans" w:cs="DM Sans" w:eastAsia="DM Sans" w:hAnsi="DM Sans"/>
          <w:color w:val="14213D"/>
          <w:sz w:val="22"/>
          <w:szCs w:val="22"/>
        </w:rPr>
        <w:t xml:space="preserve"> Structureer je eigen dagdeel ook volgens de omgekeerde piramide: begin met de conclusie van het dagdeel (wat ze aan het eind kunnen) voordat je de opbouw induikt. Dat is geen grapje — het is de beste demonstratie die er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eenentwintig pagina's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knip de eerste alinea eraf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 – 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 – 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omgekeerde piramide, vier lagen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herschrijf je document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enkele vrijwilligers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Presenteren voor wie geen tijd heeft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de presentatie in drie zinnen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Enkele presentaties hardop, klas als publiek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Onderhandelen is niet toegeven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 – 3:40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kern of vorm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3:40 – 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Leiderschap zonder mandaat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4:00 – 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wie volgt jou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optioneel 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herschreven document; O5 sluiten; vooruitblik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color w:val="14213D"/>
          <w:sz w:val="22"/>
          <w:szCs w:val="22"/>
        </w:rPr>
        <w:t xml:space="preserve">Opdracht 5 kan ook als huiswerk als de tijd knelt, maar werkt beter live — het horen van de eigen drie zinnen hardop is confronterender en leerzamer dan het lezen ervan.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1 en 2 — het scharnier van de dag (0:15 – 2:10)</w:t>
      </w:r>
    </w:p>
    <w:p>
      <w:pPr>
        <w:spacing w:after="160"/>
      </w:pPr>
      <w:r>
        <w:rPr>
          <w:rFonts w:ascii="DM Sans" w:cs="DM Sans" w:eastAsia="DM Sans" w:hAnsi="DM Sans"/>
          <w:b/>
          <w:bCs/>
          <w:color w:val="14213D"/>
          <w:sz w:val="22"/>
          <w:szCs w:val="22"/>
        </w:rPr>
        <w:t xml:space="preserve">Verwacht resultaat:</w:t>
      </w:r>
      <w:r>
        <w:rPr>
          <w:rFonts w:ascii="DM Sans" w:cs="DM Sans" w:eastAsia="DM Sans" w:hAnsi="DM Sans"/>
          <w:color w:val="14213D"/>
          <w:sz w:val="22"/>
          <w:szCs w:val="22"/>
        </w:rPr>
        <w:t xml:space="preserve"> bij vrijwel elk meegenomen document staat de conclusie niet in de eerste alinea. Dit raakt bijna niemand persoonlijk aan, want vrijwel iedereen in de zaal blijkt hetzelfde te doen — gebruik dat om de oefening luchtig te houden ondanks de confrontatie.</w:t>
      </w:r>
    </w:p>
    <w:p>
      <w:pPr>
        <w:spacing w:after="160"/>
      </w:pPr>
      <w:r>
        <w:rPr>
          <w:rFonts w:ascii="DM Sans" w:cs="DM Sans" w:eastAsia="DM Sans" w:hAnsi="DM Sans"/>
          <w:b/>
          <w:bCs/>
          <w:color w:val="14213D"/>
          <w:sz w:val="22"/>
          <w:szCs w:val="22"/>
        </w:rPr>
        <w:t xml:space="preserve">Bij de nabespreking van opdracht 2, vraag twee of drie vrijwilligers hun oorspronkelijke eerste alinea én hun nieuwe kop hardop voor te lezen, achter elkaar.</w:t>
      </w:r>
      <w:r>
        <w:rPr>
          <w:rFonts w:ascii="DM Sans" w:cs="DM Sans" w:eastAsia="DM Sans" w:hAnsi="DM Sans"/>
          <w:color w:val="14213D"/>
          <w:sz w:val="22"/>
          <w:szCs w:val="22"/>
        </w:rPr>
        <w:t xml:space="preserve"> Het contrast spreekt voor zich; je hoeft er weinig aan toe te voegen.</w:t>
      </w:r>
    </w:p>
    <w:p>
      <w:pPr>
        <w:spacing w:after="160"/>
      </w:pPr>
      <w:r>
        <w:rPr>
          <w:rFonts w:ascii="DM Sans" w:cs="DM Sans" w:eastAsia="DM Sans" w:hAnsi="DM Sans"/>
          <w:b/>
          <w:bCs/>
          <w:color w:val="14213D"/>
          <w:sz w:val="22"/>
          <w:szCs w:val="22"/>
        </w:rPr>
        <w:t xml:space="preserve">Valkuil om zelf te vermijden:</w:t>
      </w:r>
      <w:r>
        <w:rPr>
          <w:rFonts w:ascii="DM Sans" w:cs="DM Sans" w:eastAsia="DM Sans" w:hAnsi="DM Sans"/>
          <w:color w:val="14213D"/>
          <w:sz w:val="22"/>
          <w:szCs w:val="22"/>
        </w:rPr>
        <w:t xml:space="preserve"> in de verleiding komen om zelf mooiere voorbeelden te verzinnen dan wat de deelnemers inbrengen. Laat hun eigen, onvolmaakte materiaal het werk doen — dat is overtuigender dan een gepolijst docentenvoorbeeld.</w:t>
      </w:r>
    </w:p>
    <w:p>
      <w:pPr>
        <w:pStyle w:val="Heading3"/>
      </w:pPr>
      <w:r>
        <w:rPr>
          <w:rFonts w:ascii="DM Sans" w:cs="DM Sans" w:eastAsia="DM Sans" w:hAnsi="DM Sans"/>
          <w:color w:val="14213D"/>
          <w:sz w:val="22"/>
          <w:szCs w:val="22"/>
        </w:rPr>
        <w:t xml:space="preserve">3.2 Presenteren en opdracht 5 (2:10 – 2:55)</w:t>
      </w:r>
    </w:p>
    <w:p>
      <w:pPr>
        <w:spacing w:after="160"/>
      </w:pPr>
      <w:r>
        <w:rPr>
          <w:rFonts w:ascii="DM Sans" w:cs="DM Sans" w:eastAsia="DM Sans" w:hAnsi="DM Sans"/>
          <w:b/>
          <w:bCs/>
          <w:color w:val="14213D"/>
          <w:sz w:val="22"/>
          <w:szCs w:val="22"/>
        </w:rPr>
        <w:t xml:space="preserve">Laat de presentaties echt hardop gebeuren</w:t>
      </w:r>
      <w:r>
        <w:rPr>
          <w:rFonts w:ascii="DM Sans" w:cs="DM Sans" w:eastAsia="DM Sans" w:hAnsi="DM Sans"/>
          <w:color w:val="14213D"/>
          <w:sz w:val="22"/>
          <w:szCs w:val="22"/>
        </w:rPr>
        <w:t xml:space="preserve">, niet alleen opschrijven. Het verschil tussen een geschreven en een uitgesproken versie van dezelfde drie zinnen is leerzaam — mensen voegen bijna altijd mondeling een inleidend zinnetje toe ("dus, even kijken...") dat op papier niet stond. Wijs daar luchtig op.</w:t>
      </w:r>
    </w:p>
    <w:p>
      <w:pPr>
        <w:pStyle w:val="Heading3"/>
      </w:pPr>
      <w:r>
        <w:rPr>
          <w:rFonts w:ascii="DM Sans" w:cs="DM Sans" w:eastAsia="DM Sans" w:hAnsi="DM Sans"/>
          <w:color w:val="14213D"/>
          <w:sz w:val="22"/>
          <w:szCs w:val="22"/>
        </w:rPr>
        <w:t xml:space="preserve">3.3 Onderhandelen — opdracht 3 (3:05 – 3:40)</w:t>
      </w:r>
    </w:p>
    <w:p>
      <w:pPr>
        <w:spacing w:after="160"/>
      </w:pPr>
      <w:r>
        <w:rPr>
          <w:rFonts w:ascii="DM Sans" w:cs="DM Sans" w:eastAsia="DM Sans" w:hAnsi="DM Sans"/>
          <w:b/>
          <w:bCs/>
          <w:color w:val="14213D"/>
          <w:sz w:val="22"/>
          <w:szCs w:val="22"/>
        </w:rPr>
        <w:t xml:space="preserve">De valkuil in de nabespreking:</w:t>
      </w:r>
      <w:r>
        <w:rPr>
          <w:rFonts w:ascii="DM Sans" w:cs="DM Sans" w:eastAsia="DM Sans" w:hAnsi="DM Sans"/>
          <w:color w:val="14213D"/>
          <w:sz w:val="22"/>
          <w:szCs w:val="22"/>
        </w:rPr>
        <w:t xml:space="preserve"> groepen die bij elke situatie hetzelfde antwoord geven omdat ze "de kern" te breed trekken — bijvoorbeeld bij situatie 3 (generiek versus maatwerk) alles tot kern verklaren omdat "architectuur belangrijk is." Duw door: als alles kern is, is er niets om over te onderhandelen, en dat is zelden waar. Vraag: wat zou je, met tegenzin, toch kunnen loslaten zonder dat het onderliggende risico terugkeert?</w:t>
      </w:r>
    </w:p>
    <w:p>
      <w:pPr>
        <w:pStyle w:val="Heading3"/>
      </w:pPr>
      <w:r>
        <w:rPr>
          <w:rFonts w:ascii="DM Sans" w:cs="DM Sans" w:eastAsia="DM Sans" w:hAnsi="DM Sans"/>
          <w:color w:val="14213D"/>
          <w:sz w:val="22"/>
          <w:szCs w:val="22"/>
        </w:rPr>
        <w:t xml:space="preserve">3.4 Leiderschap zonder mandaat (3:40 – 4:15)</w:t>
      </w:r>
    </w:p>
    <w:p>
      <w:pPr>
        <w:spacing w:after="160"/>
      </w:pPr>
      <w:r>
        <w:rPr>
          <w:rFonts w:ascii="DM Sans" w:cs="DM Sans" w:eastAsia="DM Sans" w:hAnsi="DM Sans"/>
          <w:b/>
          <w:bCs/>
          <w:color w:val="14213D"/>
          <w:sz w:val="22"/>
          <w:szCs w:val="22"/>
        </w:rPr>
        <w:t xml:space="preserve">Wees expliciet over het gevoelige punt uit deel 4: dit gaat niet over manipuleren.</w:t>
      </w:r>
      <w:r>
        <w:rPr>
          <w:rFonts w:ascii="DM Sans" w:cs="DM Sans" w:eastAsia="DM Sans" w:hAnsi="DM Sans"/>
          <w:color w:val="14213D"/>
          <w:sz w:val="22"/>
          <w:szCs w:val="22"/>
        </w:rPr>
        <w:t xml:space="preserve"> Vertrouwen opbouwen door consistent te zijn is het tegenovergestelde van politiek spel. Benoem dat verschil hardop als het niet vanzelf uit de discussie komt.</w:t>
      </w:r>
    </w:p>
    <w:p>
      <w:pPr>
        <w:spacing w:after="160"/>
      </w:pPr>
      <w:r>
        <w:rPr>
          <w:rFonts w:ascii="DM Sans" w:cs="DM Sans" w:eastAsia="DM Sans" w:hAnsi="DM Sans"/>
          <w:b/>
          <w:bCs/>
          <w:color w:val="14213D"/>
          <w:sz w:val="22"/>
          <w:szCs w:val="22"/>
        </w:rPr>
        <w:t xml:space="preserve">Opdracht 4 is optioneel om te delen.</w:t>
      </w:r>
      <w:r>
        <w:rPr>
          <w:rFonts w:ascii="DM Sans" w:cs="DM Sans" w:eastAsia="DM Sans" w:hAnsi="DM Sans"/>
          <w:color w:val="14213D"/>
          <w:sz w:val="22"/>
          <w:szCs w:val="22"/>
        </w:rPr>
        <w:t xml:space="preserve"> Sommige deelnemers noemen iemand met wie de relatie moeizaam is; geef ruimte om dat privé te houden en vraag alleen: "Wat neem je hieruit mee, zonder de naam te noemen?"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Herschreven document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 en indien mogelijk het origineel ernaast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referentievoorbeeld voor de capstone in deel 10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Onderhandelruimte-analyses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terugkerend in deel 19 (agile governance, niveau 2)</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Herinnering minstens één dagdeel vooraf: "neem een eigen, ongelezen of matig ontvangen document mee"</w:t>
      </w:r>
    </w:p>
    <w:p>
      <w:pPr>
        <w:pStyle w:val="ListParagraph"/>
        <w:numPr>
          <w:ilvl w:val="0"/>
          <w:numId w:val="2"/>
        </w:numPr>
      </w:pPr>
      <w:r>
        <w:rPr>
          <w:rFonts w:ascii="DM Sans" w:cs="DM Sans" w:eastAsia="DM Sans" w:hAnsi="DM Sans"/>
          <w:color w:val="14213D"/>
          <w:sz w:val="22"/>
          <w:szCs w:val="22"/>
        </w:rPr>
        <w:t xml:space="preserve">Geen andere specifieke materialen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6 verlaat Human Dynamics en opent Design met requirements, scope en context, decompositie en ontwerpmethoden. Er wordt in dit deel geen observatie definitief gesloten — het legt de basis voor deel 7, waar O6 (de ontbrekende besluitvorming) wordt gesloten via traceerbaarheid en decision records. Kondig dat verschil aan het begin van deel 6 aan, zodat de zaal niet verwacht dat elk deel voortaan een O sluit: soms bouwt een deel eerst het fundament.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2026-08-17T16:28:06.126Z</dcterms:created>
  <dcterms:modified xsi:type="dcterms:W3CDTF">2026-08-17T16:28:06.126Z</dcterms:modified>
</cp:coreProperties>
</file>

<file path=docProps/custom.xml><?xml version="1.0" encoding="utf-8"?>
<Properties xmlns="http://schemas.openxmlformats.org/officeDocument/2006/custom-properties" xmlns:vt="http://schemas.openxmlformats.org/officeDocument/2006/docPropsVTypes"/>
</file>