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20 — Werkboek</w:t>
      </w:r>
    </w:p>
    <w:p>
      <w:pPr>
        <w:spacing w:after="800" w:before="200"/>
        <w:jc w:val="center"/>
      </w:pPr>
      <w:r>
        <w:rPr>
          <w:rFonts w:ascii="DM Sans" w:cs="DM Sans" w:eastAsia="DM Sans" w:hAnsi="DM Sans"/>
          <w:color w:val="55606F"/>
          <w:sz w:val="26"/>
          <w:szCs w:val="26"/>
        </w:rPr>
        <w:t xml:space="preserve">Niveau 2 · BTABoK</w:t>
      </w:r>
    </w:p>
    <w:p>
      <w:r>
        <w:br w:type="page"/>
      </w:r>
    </w:p>
    <w:p>
      <w:pPr>
        <w:pStyle w:val="Heading1"/>
      </w:pPr>
      <w:r>
        <w:rPr>
          <w:rFonts w:ascii="DM Sans" w:cs="DM Sans" w:eastAsia="DM Sans" w:hAnsi="DM Sans"/>
          <w:color w:val="14213D"/>
          <w:sz w:val="22"/>
          <w:szCs w:val="22"/>
        </w:rPr>
        <w:t xml:space="preserve">Deel 20 — Architectuurvolwassenheid</w:t>
      </w:r>
    </w:p>
    <w:p>
      <w:pPr>
        <w:spacing w:after="160"/>
      </w:pPr>
      <w:r>
        <w:rPr>
          <w:rFonts w:ascii="DM Sans" w:cs="DM Sans" w:eastAsia="DM Sans" w:hAnsi="DM Sans"/>
          <w:b/>
          <w:bCs/>
          <w:color w:val="14213D"/>
          <w:sz w:val="22"/>
          <w:szCs w:val="22"/>
        </w:rPr>
        <w:t xml:space="preserve">Niveau 2 — Engagement, waarde en specialisatie | Werkboek met opdrachten en uitwerkingen</w:t>
      </w:r>
    </w:p>
    <w:p>
      <w:pPr>
        <w:spacing w:after="200"/>
        <w:jc w:val="center"/>
      </w:pPr>
      <w:r>
        <w:rPr>
          <w:rFonts w:ascii="DM Sans" w:cs="DM Sans" w:eastAsia="DM Sans" w:hAnsi="DM Sans"/>
          <w:i/>
          <w:iCs/>
          <w:color w:val="55606F"/>
          <w:sz w:val="22"/>
          <w:szCs w:val="22"/>
        </w:rPr>
        <w:t xml:space="preserve">BTABoK-cursus, Ductus — los aanbiedbaar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 — Het rooster invullen voor je eigen organisatie</w:t>
      </w:r>
    </w:p>
    <w:p>
      <w:pPr>
        <w:spacing w:after="200"/>
        <w:jc w:val="center"/>
      </w:pPr>
      <w:r>
        <w:rPr>
          <w:rFonts w:ascii="DM Sans" w:cs="DM Sans" w:eastAsia="DM Sans" w:hAnsi="DM Sans"/>
          <w:i/>
          <w:iCs/>
          <w:color w:val="55606F"/>
          <w:sz w:val="22"/>
          <w:szCs w:val="22"/>
        </w:rPr>
        <w:t xml:space="preserve">Individueel, 30 minuten</w:t>
      </w:r>
    </w:p>
    <w:p>
      <w:pPr>
        <w:spacing w:after="160"/>
      </w:pPr>
      <w:r>
        <w:rPr>
          <w:rFonts w:ascii="DM Sans" w:cs="DM Sans" w:eastAsia="DM Sans" w:hAnsi="DM Sans"/>
          <w:color w:val="14213D"/>
          <w:sz w:val="22"/>
          <w:szCs w:val="22"/>
        </w:rPr>
        <w:t xml:space="preserve">Vul het volwassenheidsrooster in voor je eigen organisatie of team: voor elk van de vijf dimensies, welk niveau (1-5) past het beste, met een korte toelichting?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Dimensie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Niveau</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Toelichting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Business Technology Strategy</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Human Dynamics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Design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IT Environment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Quality Attributes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 — De sprong van 3 naar 4</w:t>
      </w:r>
    </w:p>
    <w:p>
      <w:pPr>
        <w:spacing w:after="200"/>
        <w:jc w:val="center"/>
      </w:pPr>
      <w:r>
        <w:rPr>
          <w:rFonts w:ascii="DM Sans" w:cs="DM Sans" w:eastAsia="DM Sans" w:hAnsi="DM Sans"/>
          <w:i/>
          <w:iCs/>
          <w:color w:val="55606F"/>
          <w:sz w:val="22"/>
          <w:szCs w:val="22"/>
        </w:rPr>
        <w:t xml:space="preserve">In tweetallen, 20 minuten</w:t>
      </w:r>
    </w:p>
    <w:p>
      <w:pPr>
        <w:spacing w:after="160"/>
      </w:pPr>
      <w:r>
        <w:rPr>
          <w:rFonts w:ascii="DM Sans" w:cs="DM Sans" w:eastAsia="DM Sans" w:hAnsi="DM Sans"/>
          <w:color w:val="14213D"/>
          <w:sz w:val="22"/>
          <w:szCs w:val="22"/>
        </w:rPr>
        <w:t xml:space="preserve">Voor een dimensie die bij jou op niveau 3 zit (een instrument bestaat, maar wordt niet gemeten): wat zou het concreet vergen om naar niveau 4 te komen? Wie zou dat moeten doen, en hoe vaak?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3 — De gerichte investering</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Op basis van je eigen rooster: welke dimensie verdient de eerstvolgende investering, en waarom die en niet een andere? Wat zou je NIET doen, ook al zou het kunnen?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4 — Het antwoord aan het bestuur</w:t>
      </w:r>
    </w:p>
    <w:p>
      <w:pPr>
        <w:spacing w:after="200"/>
        <w:jc w:val="center"/>
      </w:pPr>
      <w:r>
        <w:rPr>
          <w:rFonts w:ascii="DM Sans" w:cs="DM Sans" w:eastAsia="DM Sans" w:hAnsi="DM Sans"/>
          <w:i/>
          <w:iCs/>
          <w:color w:val="55606F"/>
          <w:sz w:val="22"/>
          <w:szCs w:val="22"/>
        </w:rPr>
        <w:t xml:space="preserve">In groepen van drie tot vier, 25 minuten</w:t>
      </w:r>
    </w:p>
    <w:p>
      <w:pPr>
        <w:spacing w:after="160"/>
      </w:pPr>
      <w:r>
        <w:rPr>
          <w:rFonts w:ascii="DM Sans" w:cs="DM Sans" w:eastAsia="DM Sans" w:hAnsi="DM Sans"/>
          <w:color w:val="14213D"/>
          <w:sz w:val="22"/>
          <w:szCs w:val="22"/>
        </w:rPr>
        <w:t xml:space="preserve">Stel je voor dat jullie eigen organisatie een vergelijkbare vraag stelt als in 20.2. Presenteer, naar het voorbeeld van Claudette in 20.7, een kort investeringsvoorstel: welke dimensie, welk beoogd niveau, binnen welke termijn.</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 — Uitwerkingen</w:t>
      </w:r>
    </w:p>
    <w:p>
      <w:pPr>
        <w:pStyle w:val="Heading2"/>
      </w:pPr>
      <w:r>
        <w:rPr>
          <w:rFonts w:ascii="DM Sans" w:cs="DM Sans" w:eastAsia="DM Sans" w:hAnsi="DM Sans"/>
          <w:color w:val="14213D"/>
          <w:sz w:val="22"/>
          <w:szCs w:val="22"/>
        </w:rPr>
        <w:t xml:space="preserve">U1 — Het rooster invullen voor je eigen organisatie</w:t>
      </w:r>
    </w:p>
    <w:p>
      <w:pPr>
        <w:spacing w:after="160"/>
      </w:pPr>
      <w:r>
        <w:rPr>
          <w:rFonts w:ascii="DM Sans" w:cs="DM Sans" w:eastAsia="DM Sans" w:hAnsi="DM Sans"/>
          <w:color w:val="14213D"/>
          <w:sz w:val="22"/>
          <w:szCs w:val="22"/>
        </w:rPr>
        <w:t xml:space="preserve">Geen modelantwoord. Verwacht patroon, consistent met de casus: vrijwel geen enkele organisatie scoort gelijk op alle vijf dimensies. Human Dynamics en Quality Attributes scoren vaak lager dan Business Technology Strategy en Design — vermoedelijk omdat de laatste twee zich makkelijker in tastbare instrumenten laten vangen.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U2 — De sprong van 3 naar 4</w:t>
      </w:r>
    </w:p>
    <w:p>
      <w:pPr>
        <w:spacing w:after="160"/>
      </w:pPr>
      <w:r>
        <w:rPr>
          <w:rFonts w:ascii="DM Sans" w:cs="DM Sans" w:eastAsia="DM Sans" w:hAnsi="DM Sans"/>
          <w:color w:val="14213D"/>
          <w:sz w:val="22"/>
          <w:szCs w:val="22"/>
        </w:rPr>
        <w:t xml:space="preserve">Geen modelantwoord. Sterke antwoorden benoemen een concrete, kleine, herhaalbare actie (vergelijkbaar met de repository-rol uit deel 18: één uur per maand, bij toerbeurt) in plaats van een grote, eenmalige inspanning. De sprong van 3 naar 4 gaat over consistent gebruik, niet over een groter instrument bouwen.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U3 — De gerichte investering</w:t>
      </w:r>
    </w:p>
    <w:p>
      <w:pPr>
        <w:spacing w:after="160"/>
      </w:pPr>
      <w:r>
        <w:rPr>
          <w:rFonts w:ascii="DM Sans" w:cs="DM Sans" w:eastAsia="DM Sans" w:hAnsi="DM Sans"/>
          <w:color w:val="14213D"/>
          <w:sz w:val="22"/>
          <w:szCs w:val="22"/>
        </w:rPr>
        <w:t xml:space="preserve">Geen modelantwoord. Beoordeel op: is de gekozen dimensie onderbouwd met een concreet risico of gemiste kans, of is de keuze willekeurig? Het antwoord op "wat zou je NIET doen" is minstens zo belangrijk als de keuze zelf — het toont of de deelnemer begrijpt dat gerichte investering ook bewust afzien betekent.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U4 — Het antwoord aan het bestuur</w:t>
      </w:r>
    </w:p>
    <w:p>
      <w:pPr>
        <w:spacing w:after="160"/>
      </w:pPr>
      <w:r>
        <w:rPr>
          <w:rFonts w:ascii="DM Sans" w:cs="DM Sans" w:eastAsia="DM Sans" w:hAnsi="DM Sans"/>
          <w:color w:val="14213D"/>
          <w:sz w:val="22"/>
          <w:szCs w:val="22"/>
        </w:rPr>
        <w:t xml:space="preserve">Geen modelantwoord; beoordelingscriteria: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Criterium</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Voldoet als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Concrete dimensie en niveau</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niet "we willen beter worden" maar "van niveau 2 naar 3 op Quality Attributes"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Termijn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concrete periode, geen "op termijn"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Aansluiting bij bestaande taal</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voorstel spreekt de taal die het bestuur al gebruikt (vergelijk de dekkingsgraadanalogie uit 20.7)</w:t>
            </w:r>
          </w:p>
        </w:tc>
      </w:tr>
    </w:tbl>
    <w:p>
      <w:pPr>
        <w:spacing w:after="160"/>
      </w:pP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2026-08-17T16:28:08.071Z</dcterms:created>
  <dcterms:modified xsi:type="dcterms:W3CDTF">2026-08-17T16:28:08.071Z</dcterms:modified>
</cp:coreProperties>
</file>

<file path=docProps/custom.xml><?xml version="1.0" encoding="utf-8"?>
<Properties xmlns="http://schemas.openxmlformats.org/officeDocument/2006/custom-properties" xmlns:vt="http://schemas.openxmlformats.org/officeDocument/2006/docPropsVTypes"/>
</file>