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  <w:jc w:val="center"/>
      </w:pPr>
      <w:r>
        <w:rPr>
          <w:rFonts w:ascii="DM Sans" w:cs="DM Sans" w:eastAsia="DM Sans" w:hAnsi="DM Sans"/>
          <w:b/>
          <w:bCs/>
          <w:color w:val="9A5F0D"/>
          <w:spacing w:val="40"/>
          <w:sz w:val="24"/>
          <w:szCs w:val="24"/>
        </w:rPr>
        <w:t xml:space="preserve">DUCTUS</w:t>
      </w:r>
    </w:p>
    <w:p>
      <w:pPr>
        <w:spacing w:before="400"/>
        <w:jc w:val="center"/>
      </w:pPr>
      <w:r>
        <w:rPr>
          <w:rFonts w:ascii="Cormorant Garamond" w:cs="Cormorant Garamond" w:eastAsia="Cormorant Garamond" w:hAnsi="Cormorant Garamond"/>
          <w:b/>
          <w:bCs/>
          <w:color w:val="14213D"/>
          <w:sz w:val="64"/>
          <w:szCs w:val="64"/>
        </w:rPr>
        <w:t xml:space="preserve">Deel 21 — Docentenhandleiding</w:t>
      </w:r>
    </w:p>
    <w:p>
      <w:pPr>
        <w:spacing w:after="800" w:before="200"/>
        <w:jc w:val="center"/>
      </w:pPr>
      <w:r>
        <w:rPr>
          <w:rFonts w:ascii="DM Sans" w:cs="DM Sans" w:eastAsia="DM Sans" w:hAnsi="DM Sans"/>
          <w:color w:val="55606F"/>
          <w:sz w:val="26"/>
          <w:szCs w:val="26"/>
        </w:rPr>
        <w:t xml:space="preserve">Niveau 2 · BTABoK</w:t>
      </w:r>
    </w:p>
    <w:p>
      <w:r>
        <w:br w:type="page"/>
      </w:r>
    </w:p>
    <w:p>
      <w:pPr>
        <w:pStyle w:val="Heading1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Deel 21 — Specialisatiekeuze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Niveau 2 — Engagement, waarde en specialisatie | Docentenhandleiding</w:t>
      </w:r>
    </w:p>
    <w:p>
      <w:pPr>
        <w:spacing w:after="200"/>
        <w:jc w:val="center"/>
      </w:pPr>
      <w:r>
        <w:rPr>
          <w:rFonts w:ascii="DM Sans" w:cs="DM Sans" w:eastAsia="DM Sans" w:hAnsi="DM Sans"/>
          <w:i/>
          <w:iCs/>
          <w:color w:val="55606F"/>
          <w:sz w:val="22"/>
          <w:szCs w:val="22"/>
        </w:rPr>
        <w:t xml:space="preserve">BTABoK-cursus, Ductus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1. Wat dit deel moet doen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Hoofddoel: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elke deelnemer verlaat dit deel met een onderbouwde, persoonlijke keuze voor het eigen CITA-A-examenspoor — geen verplichte uitkomst, maar wel een bewust genomen besluit met een vastgelegde motivering.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Belangrijk voor de docent: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dit deel heeft geen "juiste" verdeling van sporen. Als de hele groep voor Solution kiest, is dat prima; als de groep breed verspreid raakt, is dat ook prima. Bewaak alleen dat elke keuze onderbouwd is, niet welke keuze het wordt.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2. Tijdsindeling — één dagdeel (4 uur)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Tijd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Onderdeel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Vorm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0:00 – 0:15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Drie architecten, drie sporen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verhaal + slides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0:15 – 0:35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De vijf specialisaties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0:35 – 0:55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4213D"/>
                <w:sz w:val="22"/>
                <w:szCs w:val="22"/>
              </w:rPr>
              <w:t xml:space="preserve">Opdracht 1 — de specialisatie-fit-toets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individueel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0:55 – 1:15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Nabespreking opdracht 1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1:15 – 1:30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i/>
                <w:iCs/>
                <w:color w:val="14213D"/>
                <w:sz w:val="22"/>
                <w:szCs w:val="22"/>
              </w:rPr>
              <w:t xml:space="preserve">Pauze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1:30 – 1:45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Wanneer de keuze niet vanzelf spreekt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1:45 – 2:00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4213D"/>
                <w:sz w:val="22"/>
                <w:szCs w:val="22"/>
              </w:rPr>
              <w:t xml:space="preserve">Opdracht 2 — ervaring versus richting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tweetallen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2:00 – 2:15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4213D"/>
                <w:sz w:val="22"/>
                <w:szCs w:val="22"/>
              </w:rPr>
              <w:t xml:space="preserve">Opdracht 3 — twee specialisaties naast elkaar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individueel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2:15 – 2:30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i/>
                <w:iCs/>
                <w:color w:val="14213D"/>
                <w:sz w:val="22"/>
                <w:szCs w:val="22"/>
              </w:rPr>
              <w:t xml:space="preserve">Pauze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2:30 – 2:45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4213D"/>
                <w:sz w:val="22"/>
                <w:szCs w:val="22"/>
              </w:rPr>
              <w:t xml:space="preserve">Opdracht 4 — je eigen keuze onderbouwen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individueel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2:45 – 3:05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De keuzes van de drie architecten; korte deelronde eigen keuzes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3:05 – 3:30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Wat dit deel heeft opgeleverd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3:30 – 4:00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Marge, vooruitblik deel 22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</w:tbl>
    <w:p>
      <w:pPr>
        <w:spacing w:after="160"/>
      </w:pP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3. Per onderdeel: aanpak en valkuilen</w:t>
      </w:r>
    </w:p>
    <w:p>
      <w:pPr>
        <w:pStyle w:val="Heading3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3.1 Opdracht 1 en de nabespreking (0:35 – 1:15)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Sommige deelnemers hebben moeite hun werk in percentages uit te drukken.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Dat mag ruw zijn — het gaat om een indicatie, niet om precisie. Vraag door als iemand alles gelijk verdeelt (20% per spoor); dat is zelden een accuraat beeld en vaak een teken dat de deelnemer niet diep genoeg heeft nagedacht.</w:t>
      </w:r>
    </w:p>
    <w:p>
      <w:pPr>
        <w:pStyle w:val="Heading3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3.2 Opdracht 2 (1:45 – 2:00)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Wees alert op deelnemers die de "gewenste richting"-vraag overslaan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en alleen bij hun huidige percentage blijven. Vraag actief door: als je vrij zou kunnen kiezen, los van wat je nu al doet, wat zou je dan willen?</w:t>
      </w:r>
    </w:p>
    <w:p>
      <w:pPr>
        <w:pStyle w:val="Heading3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3.3 De deelronde (2:45 – 3:05)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Laat elke deelnemer in één zin de eigen keuze en de belangrijkste reden benoemen.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Dit hoeft geen uitgebreide presentatie te zijn — het punt is dat de keuze hardop wordt uitgesproken, wat de kans vergroot dat hij ook echt wordt opgevolgd.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4. Beoordeling en dossiervorming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Wat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Waar bewaard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Waarvoor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Specialisatiekeuze met motivering (opdracht 4)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deelnemersmap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uitgangspunt voor deel 22 (examentraining) en het CITA-A-portfolio</w:t>
            </w:r>
          </w:p>
        </w:tc>
      </w:tr>
    </w:tbl>
    <w:p>
      <w:pPr>
        <w:spacing w:after="160"/>
      </w:pP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5. Benodigdheden</w:t>
      </w:r>
    </w:p>
    <w:p>
      <w:pPr>
        <w:pStyle w:val="ListParagraph"/>
        <w:numPr>
          <w:ilvl w:val="0"/>
          <w:numId w:val="2"/>
        </w:numPr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Geen specifieke materialen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6. Vooruitblik voor de docent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Deel 22 is de afsluiting van niveau 2: examentraining CITA-A en portfoliobeoordeling, met scenario-oefeningen in het door elke deelnemer gekozen spoor. Dit vergt enige voorbereiding per deelnemer — noteer aan het eind van dit deel welke sporen in de groep zijn gekozen, zodat de scenario-oefeningen in deel 22 daarop kunnen worden afgestemd. Net als deel 10 (capstone niveau 1) is dit een langere sessie; reserveer een volledige dag.</w:t>
      </w:r>
    </w:p>
    <w:sectPr>
      <w:headerReference w:type="default" r:id="rId7"/>
      <w:footerReference w:type="default" r:id="rId8"/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DM Sans" w:cs="DM Sans" w:eastAsia="DM Sans" w:hAnsi="DM Sans"/>
        <w:color w:val="55606F"/>
        <w:sz w:val="16"/>
        <w:szCs w:val="16"/>
      </w:rPr>
      <w:t xml:space="preserve">Pagina </w:t>
    </w:r>
    <w:r>
      <w:rPr>
        <w:rFonts w:ascii="DM Sans" w:cs="DM Sans" w:eastAsia="DM Sans" w:hAnsi="DM Sans"/>
        <w:color w:val="55606F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DM Sans" w:cs="DM Sans" w:eastAsia="DM Sans" w:hAnsi="DM Sans"/>
        <w:color w:val="55606F"/>
        <w:sz w:val="16"/>
        <w:szCs w:val="16"/>
      </w:rPr>
      <w:t xml:space="preserve">Ductus — BTABoK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M Sans" w:cs="DM Sans" w:eastAsia="DM Sans" w:hAnsi="DM Sans"/>
        <w:color w:val="14213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E9A13B" w:sz="8" w:space="6"/>
      </w:pBdr>
      <w:spacing w:after="240" w:before="480"/>
      <w:outlineLvl w:val="0"/>
    </w:pPr>
    <w:rPr>
      <w:rFonts w:ascii="Cormorant Garamond" w:cs="Cormorant Garamond" w:eastAsia="Cormorant Garamond" w:hAnsi="Cormorant Garamond"/>
      <w:b/>
      <w:bCs/>
      <w:color w:val="14213D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80" w:before="360"/>
      <w:outlineLvl w:val="1"/>
    </w:pPr>
    <w:rPr>
      <w:rFonts w:ascii="Cormorant Garamond" w:cs="Cormorant Garamond" w:eastAsia="Cormorant Garamond" w:hAnsi="Cormorant Garamond"/>
      <w:b/>
      <w:bCs/>
      <w:color w:val="1B4A80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DM Sans" w:cs="DM Sans" w:eastAsia="DM Sans" w:hAnsi="DM Sans"/>
      <w:b/>
      <w:bCs/>
      <w:color w:val="14213D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2026-08-17T16:28:08.223Z</dcterms:created>
  <dcterms:modified xsi:type="dcterms:W3CDTF">2026-08-17T16:28:08.223Z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