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6 — Docentenhandleiding</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6 — Design I: requirements en scope</w:t>
      </w:r>
    </w:p>
    <w:p>
      <w:pPr>
        <w:spacing w:after="160"/>
      </w:pPr>
      <w:r>
        <w:rPr>
          <w:rFonts w:ascii="DM Sans" w:cs="DM Sans" w:eastAsia="DM Sans" w:hAnsi="DM Sans"/>
          <w:b/>
          <w:bCs/>
          <w:color w:val="14213D"/>
          <w:sz w:val="22"/>
          <w:szCs w:val="22"/>
        </w:rPr>
        <w:t xml:space="preserve">Niveau 1 — De kern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Kondig meteen aan het begin aan dat dit deel geen observatie sluit.</w:t>
      </w:r>
      <w:r>
        <w:rPr>
          <w:rFonts w:ascii="DM Sans" w:cs="DM Sans" w:eastAsia="DM Sans" w:hAnsi="DM Sans"/>
          <w:color w:val="14213D"/>
          <w:sz w:val="22"/>
          <w:szCs w:val="22"/>
        </w:rPr>
        <w:t xml:space="preserve"> De zaal heeft inmiddels het patroon "elk deel sluit een O" opgepikt uit deel 1 t/m 5, en zonder deze aankondiging voelt het einde van dit dagdeel onafgemaakt aan. Zeg het letterlijk: "Vandaag bouwen we het fundament. Volgende keer sluiten we O6 daarmee."</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de waarom-toets (6.3) zo automatisch gaan toepassen dat ze hem ook buiten deze cursus blijven gebruiken. Dit is de meest direct herbruikbare vaardigheid van het hele niveau — vrijwel elke deelnemer gebruikt hem morgen al in een vergadering.</w:t>
      </w:r>
    </w:p>
    <w:p>
      <w:pPr>
        <w:spacing w:after="160"/>
      </w:pPr>
      <w:r>
        <w:rPr>
          <w:rFonts w:ascii="DM Sans" w:cs="DM Sans" w:eastAsia="DM Sans" w:hAnsi="DM Sans"/>
          <w:b/>
          <w:bCs/>
          <w:color w:val="14213D"/>
          <w:sz w:val="22"/>
          <w:szCs w:val="22"/>
        </w:rPr>
        <w:t xml:space="preserve">Tweede doel, subtieler:</w:t>
      </w:r>
      <w:r>
        <w:rPr>
          <w:rFonts w:ascii="DM Sans" w:cs="DM Sans" w:eastAsia="DM Sans" w:hAnsi="DM Sans"/>
          <w:color w:val="14213D"/>
          <w:sz w:val="22"/>
          <w:szCs w:val="22"/>
        </w:rPr>
        <w:t xml:space="preserve"> het inzicht dat decomponeren een ontwerpbeslissing is met een eigen logica (veranderreden), niet een automatische stap die "gewoon" langs de voor de hand liggende technische lijnen gaat.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Aankondiging: geen O vandaag, wel het fundament voor O6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0:05 – 0:20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nieuwe opdracht; de lijst van 36 punten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0:20 – 0:40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Requirement of oplossing; de waarom-toets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0:40 – 0:55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de waarom-toets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0:55 – 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 – 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Scope en context, de drie lagen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 – 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 – 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eigen scopediagram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 – 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2 — </w:t>
            </w:r>
            <w:r>
              <w:rPr>
                <w:rFonts w:ascii="DM Sans" w:cs="DM Sans" w:eastAsia="DM Sans" w:hAnsi="DM Sans"/>
                <w:i/>
                <w:iCs/>
                <w:color w:val="14213D"/>
                <w:sz w:val="22"/>
                <w:szCs w:val="22"/>
              </w:rPr>
              <w:t xml:space="preserve">het scharnier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 – 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Decompositie en hergebruik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 – 3:05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decomponeren langs veranderreden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3:05 – 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 – 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Ontwerpmethoden kiezen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 – 3:45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welke situatie, welke aanpak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3:45 – 4:05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5 — eigen herschreven aanpak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4:05 – 4:20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 naar de opdracht; wat vandaag niet is afgesloten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4:20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Vooruitblik deel 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De waarom-toets (0:20 – 1:10)</w:t>
      </w:r>
    </w:p>
    <w:p>
      <w:pPr>
        <w:spacing w:after="160"/>
      </w:pPr>
      <w:r>
        <w:rPr>
          <w:rFonts w:ascii="DM Sans" w:cs="DM Sans" w:eastAsia="DM Sans" w:hAnsi="DM Sans"/>
          <w:b/>
          <w:bCs/>
          <w:color w:val="14213D"/>
          <w:sz w:val="22"/>
          <w:szCs w:val="22"/>
        </w:rPr>
        <w:t xml:space="preserve">Doe dit eerst gezamenlijk voordat je de zaal loslaat.</w:t>
      </w:r>
      <w:r>
        <w:rPr>
          <w:rFonts w:ascii="DM Sans" w:cs="DM Sans" w:eastAsia="DM Sans" w:hAnsi="DM Sans"/>
          <w:color w:val="14213D"/>
          <w:sz w:val="22"/>
          <w:szCs w:val="22"/>
        </w:rPr>
        <w:t xml:space="preserve"> Neem één punt van Claudette's lijst — "moet exporteerbaar zijn naar PDF" is een goed startpunt, herkenbaar en niet te technisch — en laat de hele zaal meedenken aan het bord. Schrijf letterlijk "waarom → waarom →" op en vul samen in.</w:t>
      </w:r>
    </w:p>
    <w:p>
      <w:pPr>
        <w:spacing w:after="160"/>
      </w:pPr>
      <w:r>
        <w:rPr>
          <w:rFonts w:ascii="DM Sans" w:cs="DM Sans" w:eastAsia="DM Sans" w:hAnsi="DM Sans"/>
          <w:b/>
          <w:bCs/>
          <w:color w:val="14213D"/>
          <w:sz w:val="22"/>
          <w:szCs w:val="22"/>
        </w:rPr>
        <w:t xml:space="preserve">Valkuil: te snel stoppen bij het eerste "waarom".</w:t>
      </w:r>
      <w:r>
        <w:rPr>
          <w:rFonts w:ascii="DM Sans" w:cs="DM Sans" w:eastAsia="DM Sans" w:hAnsi="DM Sans"/>
          <w:color w:val="14213D"/>
          <w:sz w:val="22"/>
          <w:szCs w:val="22"/>
        </w:rPr>
        <w:t xml:space="preserve"> "Zodat de deelnemer het kan bewaren" voelt al als een antwoord, maar is nog een halve oplossing. Duw door naar minstens twee stappen diep, zoals in het voorbeeld in de reader.</w:t>
      </w:r>
    </w:p>
    <w:p>
      <w:pPr>
        <w:spacing w:after="160"/>
      </w:pPr>
      <w:r>
        <w:rPr>
          <w:rFonts w:ascii="DM Sans" w:cs="DM Sans" w:eastAsia="DM Sans" w:hAnsi="DM Sans"/>
          <w:b/>
          <w:bCs/>
          <w:color w:val="14213D"/>
          <w:sz w:val="22"/>
          <w:szCs w:val="22"/>
        </w:rPr>
        <w:t xml:space="preserve">Bij opdracht 1, punt 5 en 6 leveren de meeste discussie op</w:t>
      </w:r>
      <w:r>
        <w:rPr>
          <w:rFonts w:ascii="DM Sans" w:cs="DM Sans" w:eastAsia="DM Sans" w:hAnsi="DM Sans"/>
          <w:color w:val="14213D"/>
          <w:sz w:val="22"/>
          <w:szCs w:val="22"/>
        </w:rPr>
        <w:t xml:space="preserve"> (zie U1 in het werkboek) — reserveer daar iets extra tijd voor in de nabespreking.</w:t>
      </w:r>
    </w:p>
    <w:p>
      <w:pPr>
        <w:pStyle w:val="Heading3"/>
      </w:pPr>
      <w:r>
        <w:rPr>
          <w:rFonts w:ascii="DM Sans" w:cs="DM Sans" w:eastAsia="DM Sans" w:hAnsi="DM Sans"/>
          <w:color w:val="14213D"/>
          <w:sz w:val="22"/>
          <w:szCs w:val="22"/>
        </w:rPr>
        <w:t xml:space="preserve">3.2 Scope en opdracht 2 (1:10 – 2:25) — het scharnier</w:t>
      </w:r>
    </w:p>
    <w:p>
      <w:pPr>
        <w:spacing w:after="160"/>
      </w:pPr>
      <w:r>
        <w:rPr>
          <w:rFonts w:ascii="DM Sans" w:cs="DM Sans" w:eastAsia="DM Sans" w:hAnsi="DM Sans"/>
          <w:b/>
          <w:bCs/>
          <w:color w:val="14213D"/>
          <w:sz w:val="22"/>
          <w:szCs w:val="22"/>
        </w:rPr>
        <w:t xml:space="preserve">De derde laag (expliciet buiten scope) is waar het deel op staat of valt.</w:t>
      </w:r>
      <w:r>
        <w:rPr>
          <w:rFonts w:ascii="DM Sans" w:cs="DM Sans" w:eastAsia="DM Sans" w:hAnsi="DM Sans"/>
          <w:color w:val="14213D"/>
          <w:sz w:val="22"/>
          <w:szCs w:val="22"/>
        </w:rPr>
        <w:t xml:space="preserve"> Verwacht dat een aanzienlijk deel van de zaal deze laag aanvankelijk leeg laat of vaag invult ("niet alles kan"). Duw door met een concrete vraag: "Wat zou een stakeholder over een half jaar kunnen claimen dat 'er natuurlijk bij hoorde', terwijl dat nooit is afgesproken?" Dat maakt de laag concreet en persoonlijk.</w:t>
      </w:r>
    </w:p>
    <w:p>
      <w:pPr>
        <w:spacing w:after="160"/>
      </w:pPr>
      <w:r>
        <w:rPr>
          <w:rFonts w:ascii="DM Sans" w:cs="DM Sans" w:eastAsia="DM Sans" w:hAnsi="DM Sans"/>
          <w:b/>
          <w:bCs/>
          <w:color w:val="14213D"/>
          <w:sz w:val="22"/>
          <w:szCs w:val="22"/>
        </w:rPr>
        <w:t xml:space="preserve">Bij de nabespreking:</w:t>
      </w:r>
      <w:r>
        <w:rPr>
          <w:rFonts w:ascii="DM Sans" w:cs="DM Sans" w:eastAsia="DM Sans" w:hAnsi="DM Sans"/>
          <w:color w:val="14213D"/>
          <w:sz w:val="22"/>
          <w:szCs w:val="22"/>
        </w:rPr>
        <w:t xml:space="preserve"> vraag een paar deelnemers hun "expliciet buiten scope"-punten hardop voor te lezen. Het patroon dat opvalt: bijna altijd zijn dit dingen die ooit al eens informeel ter sprake zijn gekomen ("iemand vroeg er al naar") — wat bewijst dat deze laag geen theoretische exercitie is maar een reëel risico afdekt.</w:t>
      </w:r>
    </w:p>
    <w:p>
      <w:pPr>
        <w:pStyle w:val="Heading3"/>
      </w:pPr>
      <w:r>
        <w:rPr>
          <w:rFonts w:ascii="DM Sans" w:cs="DM Sans" w:eastAsia="DM Sans" w:hAnsi="DM Sans"/>
          <w:color w:val="14213D"/>
          <w:sz w:val="22"/>
          <w:szCs w:val="22"/>
        </w:rPr>
        <w:t xml:space="preserve">3.3 Decompositie en opdracht 3 (2:25 – 3:05)</w:t>
      </w:r>
    </w:p>
    <w:p>
      <w:pPr>
        <w:spacing w:after="160"/>
      </w:pPr>
      <w:r>
        <w:rPr>
          <w:rFonts w:ascii="DM Sans" w:cs="DM Sans" w:eastAsia="DM Sans" w:hAnsi="DM Sans"/>
          <w:b/>
          <w:bCs/>
          <w:color w:val="14213D"/>
          <w:sz w:val="22"/>
          <w:szCs w:val="22"/>
        </w:rPr>
        <w:t xml:space="preserve">Valkuil:</w:t>
      </w:r>
      <w:r>
        <w:rPr>
          <w:rFonts w:ascii="DM Sans" w:cs="DM Sans" w:eastAsia="DM Sans" w:hAnsi="DM Sans"/>
          <w:color w:val="14213D"/>
          <w:sz w:val="22"/>
          <w:szCs w:val="22"/>
        </w:rPr>
        <w:t xml:space="preserve"> groepen die "veranderreden" invullen met vage categorieën ("techniek verandert, business verandert") in plaats van iets concreets. Duw door naar een specifiek scenario: wélke wetswijziging, wélke gebruikerswens, wanneer was dat voor het laatst aan de orde?</w:t>
      </w:r>
    </w:p>
    <w:p>
      <w:pPr>
        <w:spacing w:after="160"/>
      </w:pPr>
      <w:r>
        <w:rPr>
          <w:rFonts w:ascii="DM Sans" w:cs="DM Sans" w:eastAsia="DM Sans" w:hAnsi="DM Sans"/>
          <w:color w:val="14213D"/>
          <w:sz w:val="22"/>
          <w:szCs w:val="22"/>
        </w:rPr>
        <w:t xml:space="preserve">Als een groep geen goed voorbeeld uit eigen werk kan vinden, mogen ze de Meridiaan-casus gebruiken (rekenmodel versus presentatie) — beter een goed doorleefd voorbeeld uit de casus dan een halfslachtig eigen voorbeeld.</w:t>
      </w:r>
    </w:p>
    <w:p>
      <w:pPr>
        <w:pStyle w:val="Heading3"/>
      </w:pPr>
      <w:r>
        <w:rPr>
          <w:rFonts w:ascii="DM Sans" w:cs="DM Sans" w:eastAsia="DM Sans" w:hAnsi="DM Sans"/>
          <w:color w:val="14213D"/>
          <w:sz w:val="22"/>
          <w:szCs w:val="22"/>
        </w:rPr>
        <w:t xml:space="preserve">3.4 Ontwerpmethoden en opdracht 4 (3:15 – 3:45)</w:t>
      </w:r>
    </w:p>
    <w:p>
      <w:pPr>
        <w:spacing w:after="160"/>
      </w:pPr>
      <w:r>
        <w:rPr>
          <w:rFonts w:ascii="DM Sans" w:cs="DM Sans" w:eastAsia="DM Sans" w:hAnsi="DM Sans"/>
          <w:b/>
          <w:bCs/>
          <w:color w:val="14213D"/>
          <w:sz w:val="22"/>
          <w:szCs w:val="22"/>
        </w:rPr>
        <w:t xml:space="preserve">Vraag 4 van opdracht 4 ("iets met AI doen") verdient extra aandacht in de nabespreking</w:t>
      </w:r>
      <w:r>
        <w:rPr>
          <w:rFonts w:ascii="DM Sans" w:cs="DM Sans" w:eastAsia="DM Sans" w:hAnsi="DM Sans"/>
          <w:color w:val="14213D"/>
          <w:sz w:val="22"/>
          <w:szCs w:val="22"/>
        </w:rPr>
        <w:t xml:space="preserve"> — dit is op het moment van schrijven (en waarschijnlijk nog lang daarna) de meest voorkomende reële situatie in de praktijk van de deelnemers. Laat de discussie hier iets langer lopen dan bij de andere drie vragen; de herkenning is meestal groot en de vrijblijvendheid van de vraag ("iets met AI") is precies het lesmateriaal.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Scopediagram (opdracht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wordt in deel 7 uitgebreid met besluitvorming en in niveau 2 (deel 17-18) hergebruikt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Decompositieanalyse (opdracht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 capstone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Herschreven aanpak (opdracht 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directe input voor deel 7</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Whiteboard voor de gezamenlijke waarom-toets aan het begin</w:t>
      </w:r>
    </w:p>
    <w:p>
      <w:pPr>
        <w:pStyle w:val="ListParagraph"/>
        <w:numPr>
          <w:ilvl w:val="0"/>
          <w:numId w:val="2"/>
        </w:numPr>
      </w:pPr>
      <w:r>
        <w:rPr>
          <w:rFonts w:ascii="DM Sans" w:cs="DM Sans" w:eastAsia="DM Sans" w:hAnsi="DM Sans"/>
          <w:color w:val="14213D"/>
          <w:sz w:val="22"/>
          <w:szCs w:val="22"/>
        </w:rPr>
        <w:t xml:space="preserve">Blanco A4 of sjabloon voor het scope- en contextdiagram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7 bouwt rechtstreeks voort op opdracht 5 van vandaag: elke deelnemer heeft nu een requirement, een scope en een decompositiekeuze, maar nog geen vastlegging van waaróm die keuzes zijn gemaakt. Deel 7 introduceert het besluitenlogboek (decision records) en sluit daarmee O6. Vraag deelnemers hun opdracht 5 mee te nemen — die wordt in deel 7 letterlijk als casusmateriaal gebruikt.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2026-08-17T16:44:35.714Z</dcterms:created>
  <dcterms:modified xsi:type="dcterms:W3CDTF">2026-08-17T16:44:35.714Z</dcterms:modified>
</cp:coreProperties>
</file>

<file path=docProps/custom.xml><?xml version="1.0" encoding="utf-8"?>
<Properties xmlns="http://schemas.openxmlformats.org/officeDocument/2006/custom-properties" xmlns:vt="http://schemas.openxmlformats.org/officeDocument/2006/docPropsVTypes"/>
</file>