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15 — Docentenhandleiding</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15 — Value model I</w:t>
      </w:r>
    </w:p>
    <w:p>
      <w:pPr>
        <w:spacing w:after="160"/>
      </w:pPr>
      <w:r>
        <w:rPr>
          <w:rFonts w:ascii="DM Sans" w:cs="DM Sans" w:eastAsia="DM Sans" w:hAnsi="DM Sans"/>
          <w:b/>
          <w:bCs/>
          <w:color w:val="14213D"/>
          <w:sz w:val="22"/>
          <w:szCs w:val="22"/>
        </w:rPr>
        <w:t xml:space="preserve">Niveau 2 — Engagement, waarde en specialisatie | Docentenhandleiding</w:t>
      </w:r>
    </w:p>
    <w:p>
      <w:pPr>
        <w:spacing w:after="200"/>
        <w:jc w:val="center"/>
      </w:pPr>
      <w:r>
        <w:rPr>
          <w:rFonts w:ascii="DM Sans" w:cs="DM Sans" w:eastAsia="DM Sans" w:hAnsi="DM Sans"/>
          <w:i/>
          <w:iCs/>
          <w:color w:val="55606F"/>
          <w:sz w:val="22"/>
          <w:szCs w:val="22"/>
        </w:rPr>
        <w:t xml:space="preserve">BTABoK-cursus, Ductus — twee dagdelen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Dit is het eerste tweevoudige deel in de cursus. Plan het als twee aparte dagdelen met minimaal een dag ertussen</w:t>
      </w:r>
      <w:r>
        <w:rPr>
          <w:rFonts w:ascii="DM Sans" w:cs="DM Sans" w:eastAsia="DM Sans" w:hAnsi="DM Sans"/>
          <w:color w:val="14213D"/>
          <w:sz w:val="22"/>
          <w:szCs w:val="22"/>
        </w:rPr>
        <w:t xml:space="preserve">, niet als één lange sessie — de stof is dicht en de deelnemers hebben tijd nodig om opdracht 2 en 3 goed te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batenrealisatie — het toetsen van beloftes ná oplevering — internaliseren als de stap die architectuurwerk pas echt aantoonbaar maakt. Dit is de belangrijkste single takeaway van niveau 2 tot nu toe.</w:t>
      </w:r>
    </w:p>
    <w:p>
      <w:pPr>
        <w:spacing w:after="160"/>
      </w:pPr>
      <w:r>
        <w:rPr>
          <w:rFonts w:ascii="DM Sans" w:cs="DM Sans" w:eastAsia="DM Sans" w:hAnsi="DM Sans"/>
          <w:b/>
          <w:bCs/>
          <w:color w:val="14213D"/>
          <w:sz w:val="22"/>
          <w:szCs w:val="22"/>
        </w:rPr>
        <w:t xml:space="preserve">Kader voor de hele sessie:</w:t>
      </w:r>
      <w:r>
        <w:rPr>
          <w:rFonts w:ascii="DM Sans" w:cs="DM Sans" w:eastAsia="DM Sans" w:hAnsi="DM Sans"/>
          <w:color w:val="14213D"/>
          <w:sz w:val="22"/>
          <w:szCs w:val="22"/>
        </w:rPr>
        <w:t xml:space="preserve"> dit deel is een synthese, geen nieuw onderwerp. Herhaal bij elke stap expliciet welk eerder instrument wordt hergebruikt (waarderingsblad uit deel 3, klantreiskaart uit deel 12, metrieken uit deel 14). Deelnemers moeten voelen dat ze niets nieuws uit het niets leren, maar bestaande stukken zien samenkomen.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twee dagdelen (elk 4 uur)</w:t>
      </w:r>
    </w:p>
    <w:p>
      <w:pPr>
        <w:pStyle w:val="Heading3"/>
      </w:pPr>
      <w:r>
        <w:rPr>
          <w:rFonts w:ascii="DM Sans" w:cs="DM Sans" w:eastAsia="DM Sans" w:hAnsi="DM Sans"/>
          <w:color w:val="14213D"/>
          <w:sz w:val="22"/>
          <w:szCs w:val="22"/>
        </w:rPr>
        <w:t xml:space="preserve">Dagdeel 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vraag van de stuurgroep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 – 0:40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Objectives: van ambitie naar toetsbaar doel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0:40 – 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ambitie naar objective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 – 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waardestroom, uitgewerkt voorbeeld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 – 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je eigen waardestroom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 — </w:t>
            </w:r>
            <w:r>
              <w:rPr>
                <w:rFonts w:ascii="DM Sans" w:cs="DM Sans" w:eastAsia="DM Sans" w:hAnsi="DM Sans"/>
                <w:i/>
                <w:iCs/>
                <w:color w:val="14213D"/>
                <w:sz w:val="22"/>
                <w:szCs w:val="22"/>
              </w:rPr>
              <w:t xml:space="preserve">scharnier van dagdeel 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 – 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Batenrealisatie geïntroduceerd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 – 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het batenrealisatieplan (start)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afronden als huiswerk</w:t>
            </w:r>
          </w:p>
        </w:tc>
      </w:tr>
    </w:tbl>
    <w:p>
      <w:pPr>
        <w:spacing w:after="160"/>
      </w:pPr>
    </w:p>
    <w:p>
      <w:pPr>
        <w:pStyle w:val="Heading3"/>
      </w:pPr>
      <w:r>
        <w:rPr>
          <w:rFonts w:ascii="DM Sans" w:cs="DM Sans" w:eastAsia="DM Sans" w:hAnsi="DM Sans"/>
          <w:color w:val="14213D"/>
          <w:sz w:val="22"/>
          <w:szCs w:val="22"/>
        </w:rPr>
        <w:t xml:space="preserve">Dagdeel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Terugkoppeling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Waardemethoden: kosten van uitstel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kosten van uitstel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Architect Value-benadering samengevat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 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 – 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 — het antwoord aan de stuurgroep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Presentaties per groep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antwoord van Claudette (reader 15.8)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deze twee dagdelen hebben opgeleverd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 – 3:40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deel 16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Objectives (0:20 – 1:20, dagdeel A)</w:t>
      </w:r>
    </w:p>
    <w:p>
      <w:pPr>
        <w:spacing w:after="160"/>
      </w:pPr>
      <w:r>
        <w:rPr>
          <w:rFonts w:ascii="DM Sans" w:cs="DM Sans" w:eastAsia="DM Sans" w:hAnsi="DM Sans"/>
          <w:b/>
          <w:bCs/>
          <w:color w:val="14213D"/>
          <w:sz w:val="22"/>
          <w:szCs w:val="22"/>
        </w:rPr>
        <w:t xml:space="preserve">Verwacht dat de eerste versies van objectives nog te vaag zijn</w:t>
      </w:r>
      <w:r>
        <w:rPr>
          <w:rFonts w:ascii="DM Sans" w:cs="DM Sans" w:eastAsia="DM Sans" w:hAnsi="DM Sans"/>
          <w:color w:val="14213D"/>
          <w:sz w:val="22"/>
          <w:szCs w:val="22"/>
        </w:rPr>
        <w:t xml:space="preserve"> — een cijfer zonder datum, of een datum zonder cijfer. Duw door tot beide aanwezig zijn.</w:t>
      </w:r>
    </w:p>
    <w:p>
      <w:pPr>
        <w:pStyle w:val="Heading3"/>
      </w:pPr>
      <w:r>
        <w:rPr>
          <w:rFonts w:ascii="DM Sans" w:cs="DM Sans" w:eastAsia="DM Sans" w:hAnsi="DM Sans"/>
          <w:color w:val="14213D"/>
          <w:sz w:val="22"/>
          <w:szCs w:val="22"/>
        </w:rPr>
        <w:t xml:space="preserve">3.2 De waardestroom en opdracht 2 (1:35 – 2:55, dagdeel A) — scharnier van dagdeel A</w:t>
      </w:r>
    </w:p>
    <w:p>
      <w:pPr>
        <w:spacing w:after="160"/>
      </w:pPr>
      <w:r>
        <w:rPr>
          <w:rFonts w:ascii="DM Sans" w:cs="DM Sans" w:eastAsia="DM Sans" w:hAnsi="DM Sans"/>
          <w:b/>
          <w:bCs/>
          <w:color w:val="14213D"/>
          <w:sz w:val="22"/>
          <w:szCs w:val="22"/>
        </w:rPr>
        <w:t xml:space="preserve">Het belangrijkste inzicht dat hieruit moet komen: de meeste tijd zit in wachten, niet in werk.</w:t>
      </w:r>
      <w:r>
        <w:rPr>
          <w:rFonts w:ascii="DM Sans" w:cs="DM Sans" w:eastAsia="DM Sans" w:hAnsi="DM Sans"/>
          <w:color w:val="14213D"/>
          <w:sz w:val="22"/>
          <w:szCs w:val="22"/>
        </w:rPr>
        <w:t xml:space="preserve"> Als een groep bij opdracht 2 een keten kiest zonder wachttijd (alles automatisch, geen menselijke tussenstap), kies dan samen een andere, realistischere keten — het punt van de oefening gaat anders verloren.</w:t>
      </w:r>
    </w:p>
    <w:p>
      <w:pPr>
        <w:pStyle w:val="Heading3"/>
      </w:pPr>
      <w:r>
        <w:rPr>
          <w:rFonts w:ascii="DM Sans" w:cs="DM Sans" w:eastAsia="DM Sans" w:hAnsi="DM Sans"/>
          <w:color w:val="14213D"/>
          <w:sz w:val="22"/>
          <w:szCs w:val="22"/>
        </w:rPr>
        <w:t xml:space="preserve">3.3 Batenrealisatie (3:05 – 4:00, dagdeel A, doorlopend naar dagdeel B)</w:t>
      </w:r>
    </w:p>
    <w:p>
      <w:pPr>
        <w:spacing w:after="160"/>
      </w:pPr>
      <w:r>
        <w:rPr>
          <w:rFonts w:ascii="DM Sans" w:cs="DM Sans" w:eastAsia="DM Sans" w:hAnsi="DM Sans"/>
          <w:b/>
          <w:bCs/>
          <w:color w:val="14213D"/>
          <w:sz w:val="22"/>
          <w:szCs w:val="22"/>
        </w:rPr>
        <w:t xml:space="preserve">Verwacht weerstand of ongemak bij deelnemers die geen concrete meting hebben.</w:t>
      </w:r>
      <w:r>
        <w:rPr>
          <w:rFonts w:ascii="DM Sans" w:cs="DM Sans" w:eastAsia="DM Sans" w:hAnsi="DM Sans"/>
          <w:color w:val="14213D"/>
          <w:sz w:val="22"/>
          <w:szCs w:val="22"/>
        </w:rPr>
        <w:t xml:space="preserve"> Normaliseer dat expliciet: dit is de meest voorkomende uitkomst, niet een uitzondering, en de reader benoemt dat ook. Laat opdracht 3 als huiswerk afmaken zodat mensen tijd hebben om daadwerkelijk navraag te doen bij collega's over wat er is gemeten.</w:t>
      </w:r>
    </w:p>
    <w:p>
      <w:pPr>
        <w:pStyle w:val="Heading3"/>
      </w:pPr>
      <w:r>
        <w:rPr>
          <w:rFonts w:ascii="DM Sans" w:cs="DM Sans" w:eastAsia="DM Sans" w:hAnsi="DM Sans"/>
          <w:color w:val="14213D"/>
          <w:sz w:val="22"/>
          <w:szCs w:val="22"/>
        </w:rPr>
        <w:t xml:space="preserve">3.4 Het antwoord aan de stuurgroep — opdracht 5 en presentaties (1:25 – 2:45, dagdeel B)</w:t>
      </w:r>
    </w:p>
    <w:p>
      <w:pPr>
        <w:spacing w:after="160"/>
      </w:pPr>
      <w:r>
        <w:rPr>
          <w:rFonts w:ascii="DM Sans" w:cs="DM Sans" w:eastAsia="DM Sans" w:hAnsi="DM Sans"/>
          <w:b/>
          <w:bCs/>
          <w:color w:val="14213D"/>
          <w:sz w:val="22"/>
          <w:szCs w:val="22"/>
        </w:rPr>
        <w:t xml:space="preserve">Laat elke groep kort presenteren (2-3 minuten), en beloon expliciet eerlijkheid over afwijkingen.</w:t>
      </w:r>
      <w:r>
        <w:rPr>
          <w:rFonts w:ascii="DM Sans" w:cs="DM Sans" w:eastAsia="DM Sans" w:hAnsi="DM Sans"/>
          <w:color w:val="14213D"/>
          <w:sz w:val="22"/>
          <w:szCs w:val="22"/>
        </w:rPr>
        <w:t xml:space="preserve"> Als een groep alleen successen presenteert, vraag door: "Is er een investering die niet volledig uitkwam? Wat zou dat ons leren?" Dit modelleert het gedrag dat Claudette in 15.8 laat 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Objectives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22 (examentraining CITA-A)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Waardestroomanalyse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17 (operating model)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Batenrealisatieplan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 van het dossier voor niveau 3 (CITA-S/P)</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Groot vel of digitaal whiteboard voor de waardestroomkaart</w:t>
      </w:r>
    </w:p>
    <w:p>
      <w:pPr>
        <w:pStyle w:val="ListParagraph"/>
        <w:numPr>
          <w:ilvl w:val="0"/>
          <w:numId w:val="2"/>
        </w:numPr>
      </w:pPr>
      <w:r>
        <w:rPr>
          <w:rFonts w:ascii="DM Sans" w:cs="DM Sans" w:eastAsia="DM Sans" w:hAnsi="DM Sans"/>
          <w:color w:val="14213D"/>
          <w:sz w:val="22"/>
          <w:szCs w:val="22"/>
        </w:rPr>
        <w:t xml:space="preserve">Herinnering vóór dagdeel B: deelnemers moeten opdracht 3 hebben afgerond (of hun bevinding dat er geen meting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16 (Value model II) behandelt technische schuld als financieel begrip, investeringsplanning op portefeuilleniveau, structurele complexiteit, dekkingsgraad en risicomethoden. De term "dekkingsgraad" krijgt in de reader een dubbele betekenis die aansluit bij de pensioensector van de casus zelf — bereid je voor door de reader van deel 16 door te nemen, dit is een van de meer conceptueel dichte delen van de cursus.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2026-08-17T16:44:37.011Z</dcterms:created>
  <dcterms:modified xsi:type="dcterms:W3CDTF">2026-08-17T16:44:37.011Z</dcterms:modified>
</cp:coreProperties>
</file>

<file path=docProps/custom.xml><?xml version="1.0" encoding="utf-8"?>
<Properties xmlns="http://schemas.openxmlformats.org/officeDocument/2006/custom-properties" xmlns:vt="http://schemas.openxmlformats.org/officeDocument/2006/docPropsVTypes"/>
</file>