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DM Sans" w:cs="DM Sans" w:eastAsia="DM Sans" w:hAnsi="DM Sans"/>
          <w:b/>
          <w:bCs/>
          <w:color w:val="9A5F0D"/>
          <w:spacing w:val="40"/>
          <w:sz w:val="24"/>
          <w:szCs w:val="24"/>
        </w:rPr>
        <w:t xml:space="preserve">DUCTUS</w:t>
      </w:r>
    </w:p>
    <w:p>
      <w:pPr>
        <w:spacing w:before="400"/>
        <w:jc w:val="center"/>
      </w:pPr>
      <w:r>
        <w:rPr>
          <w:rFonts w:ascii="Cormorant Garamond" w:cs="Cormorant Garamond" w:eastAsia="Cormorant Garamond" w:hAnsi="Cormorant Garamond"/>
          <w:b/>
          <w:bCs/>
          <w:color w:val="14213D"/>
          <w:sz w:val="64"/>
          <w:szCs w:val="64"/>
        </w:rPr>
        <w:t xml:space="preserve">Deel 20 — Docentenhandleiding</w:t>
      </w:r>
    </w:p>
    <w:p>
      <w:pPr>
        <w:spacing w:after="800" w:before="200"/>
        <w:jc w:val="center"/>
      </w:pPr>
      <w:r>
        <w:rPr>
          <w:rFonts w:ascii="DM Sans" w:cs="DM Sans" w:eastAsia="DM Sans" w:hAnsi="DM Sans"/>
          <w:color w:val="55606F"/>
          <w:sz w:val="26"/>
          <w:szCs w:val="26"/>
        </w:rPr>
        <w:t xml:space="preserve">Niveau 2 · BTABoK</w:t>
      </w:r>
    </w:p>
    <w:p>
      <w:r>
        <w:br w:type="page"/>
      </w:r>
    </w:p>
    <w:p>
      <w:pPr>
        <w:pStyle w:val="Heading1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20 — Architectuurvolwassenheid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Niveau 2 — Engagement, waarde en specialisatie | Docentenhandleiding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BTABoK-cursus, Ductus — los aanbiedbaar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1. Wat dit deel moet doen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Dit deel kan op twee manieren worden ingezet: als onderdeel van de doorlopende cursus, of als losse workshop van één dagdeel voor een klant die niet de volledige cursus afneemt.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Bereid je bij het geven van dit deel voor op beide situaties. Bij een losse workshop: vervang de Meridiaan-casus (20.2 t/m 20.7) waar nuttig door voorbeelden uit de sector van de deelnemende organisatie, maar behoud het rooster (20.3-20.4) ongewijzigd.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Hoofddoel: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deelnemers moeten hun eigen organisatie of team kunnen positioneren op het 5×5-rooster en, belangrijker, een gerichte investeringskeuze kunnen onderbouwen in plaats van een vage ambitie ("overal beter worden").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2. Tijdsindeling — één dagdeel (4 uur)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Tijd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Onderdeel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Vorm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0:00 – 0:15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 vraag van het bestuur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verhaal + slides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0:15 – 0:30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Vijf dimensies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0:30 – 0:45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Vijf niveaus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0:45 – 1:15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1 — het rooster invullen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1:15 – 1:35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Nabespreking opdracht 1 — </w:t>
            </w:r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het scharnier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1:35 – 1:50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Pauze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1:50 – 2:10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2 — de sprong van 3 naar 4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tweetallen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2:10 – 2:25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3 — de gerichte investering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2:25 – 2:40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Pauze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2:40 – 3:05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4 — het antwoord aan het bestuur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groepen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3:05 – 3:35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Presentaties per groep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3:35 – 4:00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Wat dit deel heeft opgeleverd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4:00 – 4:30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(Bij doorlopende cursus) vooruitblik deel 21 — (bij losse workshop) afsluiting en vervolgstappen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</w:tbl>
    <w:p>
      <w:pPr>
        <w:spacing w:after="16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 Per onderdeel: aanpak en valkuilen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3.1 Vijf niveaus (0:30 – 0:45)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Benadruk expliciet dat de niveaus generiek zijn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— dezelfde ladder geldt voor elke dimensie. Dit voorkomt verwarring bij opdracht 1, waar deelnemers soms per abuis denken dat elke dimensie zijn eigen schaal heeft.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3.2 Opdracht 1 en de nabespreking (0:45 – 1:35) — het scharnier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Verwacht ongelijke scores over de vijf dimensies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, en normaliseer dat expliciet in de nabespreking — zie 20.5 in de reader. Een deelnemer die op alles hetzelfde niveau scoort, heeft waarschijnlijk niet scherp genoeg per dimensie gekeken; vraag door.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Bij een losse workshop (geen voorkennis van de rest van de cursus):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leg bij deze opdracht kort uit wat een paar refererende instrumenten uit de reader betekenen (besluitenlogboek, kwaliteitsprofiel, stakeholderkaart) zodat deelnemers zonder cursusachtergrond de voorbeelden kunnen volgen — een korte alinea per instrument volstaat, geen volledige herhaling van de bijbehorende delen.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3.3 De gerichte investering, opdracht 3 en 4 (2:10 – 3:35)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De grootste valkuil hier is een deelnemer die alle vijf dimensies tegelijk wil verbeteren.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Dat is precies wat 20.6 waarschuwt te vermijden. Vraag actief: als je maar één dimensie mocht kiezen voor het komende kwartaal, welke zou dat zijn, en waarom niet een andere?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4. Beoordeling en dossiervorming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Waar bewaard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Waarvoor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Volwassenheidsrooster (opdracht 1)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deelnemersmap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referentie voor deel 22 (examentraining CITA-A)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Investeringsvoorstel (opdracht 4)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deelnemersmap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direct bruikbaar richting de eigen organisatie</w:t>
            </w:r>
          </w:p>
        </w:tc>
      </w:tr>
    </w:tbl>
    <w:p>
      <w:pPr>
        <w:spacing w:after="16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5. Benodigdheden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Rooster-sjabloon op A4 (5 dimensies × 5 niveaus)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Bij een losse workshop: een korte inleiding (10 minuten) over de vijf pijlers uit niveau 1, als de deelnemers die cursusdelen niet hebben gevolgd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6. Vooruitblik voor de docent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21 behandelt de specialisatiekeuze: de vier andere BTABoK-specialisaties (Business, Information, Infrastructure, Software) naast het Solution-hoofdspoor dat deze cursus tot nu toe heeft gevolgd, en de keuze die elke deelnemer maakt voor het eigen CITA-A-examenspoor. Dit deel is, anders dan deel 20, weer onderdeel van de doorlopende cursusstructuur en vereist de voorkennis van niveau 1 en 2. Bereid je voor door de reader van deel 21 door te nemen.</w:t>
      </w:r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M Sans" w:cs="DM Sans" w:eastAsia="DM Sans" w:hAnsi="DM Sans"/>
        <w:color w:val="55606F"/>
        <w:sz w:val="16"/>
        <w:szCs w:val="16"/>
      </w:rPr>
      <w:t xml:space="preserve">Pagina </w:t>
    </w:r>
    <w:r>
      <w:rPr>
        <w:rFonts w:ascii="DM Sans" w:cs="DM Sans" w:eastAsia="DM Sans" w:hAnsi="DM Sans"/>
        <w:color w:val="55606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DM Sans" w:cs="DM Sans" w:eastAsia="DM Sans" w:hAnsi="DM Sans"/>
        <w:color w:val="55606F"/>
        <w:sz w:val="16"/>
        <w:szCs w:val="16"/>
      </w:rPr>
      <w:t xml:space="preserve">Ductus — BTABoK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14213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9A13B" w:sz="8" w:space="6"/>
      </w:pBdr>
      <w:spacing w:after="240" w:before="480"/>
      <w:outlineLvl w:val="0"/>
    </w:pPr>
    <w:rPr>
      <w:rFonts w:ascii="Cormorant Garamond" w:cs="Cormorant Garamond" w:eastAsia="Cormorant Garamond" w:hAnsi="Cormorant Garamond"/>
      <w:b/>
      <w:bCs/>
      <w:color w:val="14213D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rFonts w:ascii="Cormorant Garamond" w:cs="Cormorant Garamond" w:eastAsia="Cormorant Garamond" w:hAnsi="Cormorant Garamond"/>
      <w:b/>
      <w:bCs/>
      <w:color w:val="1B4A80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DM Sans" w:cs="DM Sans" w:eastAsia="DM Sans" w:hAnsi="DM Sans"/>
      <w:b/>
      <w:bCs/>
      <w:color w:val="1421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2026-08-17T16:44:37.725Z</dcterms:created>
  <dcterms:modified xsi:type="dcterms:W3CDTF">2026-08-17T16:44:37.725Z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