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29 — Gedragscode voor senior architecten</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het afwegingskader kunnen toepassen op een situatie waarin ze onder druk staan om informatie gunstiger voor te stellen, en een boodschap kunnen formuleren die eerlijk is zonder onnodig alarmerend te zijn.</w:t>
      </w:r>
    </w:p>
    <w:p>
      <w:pPr>
        <w:spacing w:after="160"/>
      </w:pPr>
      <w:r>
        <w:rPr>
          <w:rFonts w:ascii="DM Sans" w:cs="DM Sans" w:eastAsia="DM Sans" w:hAnsi="DM Sans"/>
          <w:b/>
          <w:bCs/>
          <w:color w:val="14213D"/>
          <w:sz w:val="22"/>
          <w:szCs w:val="22"/>
        </w:rPr>
        <w:t xml:space="preserve">Gevoelig onderwerp.</w:t>
      </w:r>
      <w:r>
        <w:rPr>
          <w:rFonts w:ascii="DM Sans" w:cs="DM Sans" w:eastAsia="DM Sans" w:hAnsi="DM Sans"/>
          <w:color w:val="14213D"/>
          <w:sz w:val="22"/>
          <w:szCs w:val="22"/>
        </w:rPr>
        <w:t xml:space="preserve"> Net als deel 7 (niveau 1) en deel 24 (mentoring) raakt dit deel aan persoonlijke ervaringen met druk en integriteit. Behandel het met dezelfde zorgvuldigheid.</w:t>
      </w:r>
    </w:p>
    <w:p>
      <w:pPr>
        <w:spacing w:after="160"/>
      </w:pPr>
      <w:r>
        <w:rPr>
          <w:rFonts w:ascii="DM Sans" w:cs="DM Sans" w:eastAsia="DM Sans" w:hAnsi="DM Sans"/>
          <w:b/>
          <w:bCs/>
          <w:color w:val="14213D"/>
          <w:sz w:val="22"/>
          <w:szCs w:val="22"/>
        </w:rPr>
        <w:t xml:space="preserve">Terugverwijzing verplicht:</w:t>
      </w:r>
      <w:r>
        <w:rPr>
          <w:rFonts w:ascii="DM Sans" w:cs="DM Sans" w:eastAsia="DM Sans" w:hAnsi="DM Sans"/>
          <w:color w:val="14213D"/>
          <w:sz w:val="22"/>
          <w:szCs w:val="22"/>
        </w:rPr>
        <w:t xml:space="preserve"> dit deel herneemt letterlijk de gedragscode-canon uit deel 1. Als er deelnemers zijn die deel 1 lang geleden hebben gedaan of niet meer scherp hebben, herhaal de canon expliciet voordat je verdergaat.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vraag van de communicatieafdeling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canon, herhaald op het hoogste niveau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afwegingskader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het afwegingskader toepassen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wiens belang, wiens gemak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Eerlijk zonder onnodig alarmerend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herschrijven: eerlijk zonder alarmerend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go/no-go-advies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Presentaties; wat de raad 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dit deel heeft opgeleverd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30 (capstone)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1 en de nabespreking (0:50 – 1:30) — het scharnier</w:t>
      </w:r>
    </w:p>
    <w:p>
      <w:pPr>
        <w:spacing w:after="160"/>
      </w:pPr>
      <w:r>
        <w:rPr>
          <w:rFonts w:ascii="DM Sans" w:cs="DM Sans" w:eastAsia="DM Sans" w:hAnsi="DM Sans"/>
          <w:b/>
          <w:bCs/>
          <w:color w:val="14213D"/>
          <w:sz w:val="22"/>
          <w:szCs w:val="22"/>
        </w:rPr>
        <w:t xml:space="preserve">Wees voorzichtig met deze opdracht.</w:t>
      </w:r>
      <w:r>
        <w:rPr>
          <w:rFonts w:ascii="DM Sans" w:cs="DM Sans" w:eastAsia="DM Sans" w:hAnsi="DM Sans"/>
          <w:color w:val="14213D"/>
          <w:sz w:val="22"/>
          <w:szCs w:val="22"/>
        </w:rPr>
        <w:t xml:space="preserve"> Sommige deelnemers zullen situaties delen waarin ze zelf onder druk zijn gezet, mogelijk door een leidinggevende die nog in hun organisatie werkt. Geef expliciet de ruimte om een geanonimiseerd of hypothetisch voorbeeld te gebruiken.</w:t>
      </w:r>
    </w:p>
    <w:p>
      <w:pPr>
        <w:spacing w:after="160"/>
      </w:pPr>
      <w:r>
        <w:rPr>
          <w:rFonts w:ascii="DM Sans" w:cs="DM Sans" w:eastAsia="DM Sans" w:hAnsi="DM Sans"/>
          <w:b/>
          <w:bCs/>
          <w:color w:val="14213D"/>
          <w:sz w:val="22"/>
          <w:szCs w:val="22"/>
        </w:rPr>
        <w:t xml:space="preserve">Verwacht bij de nabespreking dat het afwegingskader, met terugwerkende kracht toegepast, bij de meeste voorbeelden een duidelijke uitkomst geeft</w:t>
      </w:r>
      <w:r>
        <w:rPr>
          <w:rFonts w:ascii="DM Sans" w:cs="DM Sans" w:eastAsia="DM Sans" w:hAnsi="DM Sans"/>
          <w:color w:val="14213D"/>
          <w:sz w:val="22"/>
          <w:szCs w:val="22"/>
        </w:rPr>
        <w:t xml:space="preserve"> — de druk bleek achteraf zelden een legitiem organisatiebelang te dienen. Benoem dat patroon expliciet: het kader is niet ontworpen om ingewikkelde dilemma's op te lossen, maar om schijnbare dilemma's te ontmaskeren als eenvoudige keuzes zodra de juiste vragen worden gesteld.</w:t>
      </w:r>
    </w:p>
    <w:p>
      <w:pPr>
        <w:pStyle w:val="Heading3"/>
      </w:pPr>
      <w:r>
        <w:rPr>
          <w:rFonts w:ascii="DM Sans" w:cs="DM Sans" w:eastAsia="DM Sans" w:hAnsi="DM Sans"/>
          <w:color w:val="14213D"/>
          <w:sz w:val="22"/>
          <w:szCs w:val="22"/>
        </w:rPr>
        <w:t xml:space="preserve">3.2 Eerlijk zonder alarmerend, opdracht 2 en 4 (2:00 – 3:35)</w:t>
      </w:r>
    </w:p>
    <w:p>
      <w:pPr>
        <w:spacing w:after="160"/>
      </w:pPr>
      <w:r>
        <w:rPr>
          <w:rFonts w:ascii="DM Sans" w:cs="DM Sans" w:eastAsia="DM Sans" w:hAnsi="DM Sans"/>
          <w:b/>
          <w:bCs/>
          <w:color w:val="14213D"/>
          <w:sz w:val="22"/>
          <w:szCs w:val="22"/>
        </w:rPr>
        <w:t xml:space="preserve">Bewaak dat de "gebalanceerde versie" bij opdracht 2 niet terugvalt in vaagheid</w:t>
      </w:r>
      <w:r>
        <w:rPr>
          <w:rFonts w:ascii="DM Sans" w:cs="DM Sans" w:eastAsia="DM Sans" w:hAnsi="DM Sans"/>
          <w:color w:val="14213D"/>
          <w:sz w:val="22"/>
          <w:szCs w:val="22"/>
        </w:rPr>
        <w:t xml:space="preserve"> — een veelgemaakte fout is het probleem verzachten tot het weer onduidelijk wordt, in de naam van "niet te alarmerend zijn." Het criterium blijft: concreet over het probleem, concreet over de oplossing.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Toepassing afwegingskader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 capstone (deel 30)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Go/no-go-advies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toepasbaar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30 is de laatste capstone van de hele cursus: het complete board-dossier voor CITA-S/CITA-P, samengesteld uit het werk van heel niveau 3 (praktijkcharter, mentoring, community of practice, boardcommunicatie, portefeuillebeheer, crisis- en continuïteitsplanning, en de gedragscode-toepassing van dit deel), verdedigd in een gesimuleerd boardinterview van één uur — de officiële vorm van CITA-S. Reserveer een volledige dag, net als bij deel 10 en deel 22, en bereid rolspelers voor de boardrollen voor. Bereid je voor door de reader van deel 30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2026-08-17T16:44:38.759Z</dcterms:created>
  <dcterms:modified xsi:type="dcterms:W3CDTF">2026-08-17T16:44:38.759Z</dcterms:modified>
</cp:coreProperties>
</file>

<file path=docProps/custom.xml><?xml version="1.0" encoding="utf-8"?>
<Properties xmlns="http://schemas.openxmlformats.org/officeDocument/2006/custom-properties" xmlns:vt="http://schemas.openxmlformats.org/officeDocument/2006/docPropsVTypes"/>
</file>