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1</w:t>
      </w:r>
    </w:p>
    <w:p>
      <w:pPr>
        <w:spacing w:after="300"/>
      </w:pPr>
      <w:r>
        <w:rPr>
          <w:rFonts w:ascii="Calibri" w:cs="Calibri" w:eastAsia="Calibri" w:hAnsi="Calibri"/>
          <w:b/>
          <w:bCs/>
          <w:color w:val="14213D"/>
          <w:sz w:val="34"/>
          <w:szCs w:val="34"/>
        </w:rPr>
        <w:t xml:space="preserve">Werkboek — Procesdenken en drie standaarden</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tot en met 4 doe je individueel, opdracht 5 en 6 in tweetallen, opdracht 7 plenair. Reken op ± 2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Classificeer het werk</w:t>
      </w:r>
    </w:p>
    <w:p>
      <w:pPr>
        <w:spacing w:after="160" w:line="300"/>
        <w:jc w:val="left"/>
      </w:pPr>
      <w:r>
        <w:rPr>
          <w:rFonts w:ascii="Calibri" w:cs="Calibri" w:eastAsia="Calibri" w:hAnsi="Calibri"/>
          <w:b w:val="false"/>
          <w:bCs w:val="false"/>
          <w:i w:val="false"/>
          <w:iCs w:val="false"/>
          <w:color w:val="1A1A1A"/>
          <w:sz w:val="21"/>
          <w:szCs w:val="21"/>
        </w:rPr>
        <w:t xml:space="preserve">Bepaal voor elke situatie of het overwegend </w:t>
      </w:r>
      <w:r>
        <w:rPr>
          <w:rFonts w:ascii="Calibri" w:cs="Calibri" w:eastAsia="Calibri" w:hAnsi="Calibri"/>
          <w:b/>
          <w:bCs/>
          <w:i w:val="false"/>
          <w:iCs w:val="false"/>
          <w:color w:val="1A1A1A"/>
          <w:sz w:val="21"/>
          <w:szCs w:val="21"/>
        </w:rPr>
        <w:t xml:space="preserve">routinewerk</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dossierwerk</w:t>
      </w:r>
      <w:r>
        <w:rPr>
          <w:rFonts w:ascii="Calibri" w:cs="Calibri" w:eastAsia="Calibri" w:hAnsi="Calibri"/>
          <w:b w:val="false"/>
          <w:bCs w:val="false"/>
          <w:i w:val="false"/>
          <w:iCs w:val="false"/>
          <w:color w:val="1A1A1A"/>
          <w:sz w:val="21"/>
          <w:szCs w:val="21"/>
        </w:rPr>
        <w:t xml:space="preserve"> of </w:t>
      </w:r>
      <w:r>
        <w:rPr>
          <w:rFonts w:ascii="Calibri" w:cs="Calibri" w:eastAsia="Calibri" w:hAnsi="Calibri"/>
          <w:b/>
          <w:bCs/>
          <w:i w:val="false"/>
          <w:iCs w:val="false"/>
          <w:color w:val="1A1A1A"/>
          <w:sz w:val="21"/>
          <w:szCs w:val="21"/>
        </w:rPr>
        <w:t xml:space="preserve">oordeelswerk</w:t>
      </w:r>
      <w:r>
        <w:rPr>
          <w:rFonts w:ascii="Calibri" w:cs="Calibri" w:eastAsia="Calibri" w:hAnsi="Calibri"/>
          <w:b w:val="false"/>
          <w:bCs w:val="false"/>
          <w:i w:val="false"/>
          <w:iCs w:val="false"/>
          <w:color w:val="1A1A1A"/>
          <w:sz w:val="21"/>
          <w:szCs w:val="21"/>
        </w:rPr>
        <w:t xml:space="preserve"> is. Noteer per situatie één zin met je argument. Bij twijfel: benoem welk deel welk soort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deelnemer wijzigt zijn e-mailadres via het portaal.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deelnemer belt met de mededeling dat zijn pensioenoverzicht niet klopt.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Vaststellen of een waardeoverdracht binnen de wettelijke termijn is aangevraagd.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jaarlijkse UPO-run voor alle actieve deelnemers.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nabestaandenzaak na overlijden van een deelnemer met twee ex-partners.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Bepalen welk premiepercentage geldt voor een werkgever in sector X met 40 werknemers.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werkgever meldt met terugwerkende kracht twaalf dienstverbanden aan.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klacht die na afwijzing wordt voorgelegd aan de ombudsman.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Controleren of een mutatie handmatige beoordeling nodig heeft.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maandelijkse incassobestand aanmaken en versturen.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Kies de notatie</w:t>
      </w:r>
    </w:p>
    <w:p>
      <w:pPr>
        <w:spacing w:after="160" w:line="300"/>
        <w:jc w:val="left"/>
      </w:pPr>
      <w:r>
        <w:rPr>
          <w:rFonts w:ascii="Calibri" w:cs="Calibri" w:eastAsia="Calibri" w:hAnsi="Calibri"/>
          <w:b w:val="false"/>
          <w:bCs w:val="false"/>
          <w:i w:val="false"/>
          <w:iCs w:val="false"/>
          <w:color w:val="1A1A1A"/>
          <w:sz w:val="21"/>
          <w:szCs w:val="21"/>
        </w:rPr>
        <w:t xml:space="preserve">Neem de tien situaties uit opdracht 1. Geef per situatie aan welke notatie je zou kiezen — BPMN, CMMN, DMN of een combinatie. Bij een combinatie: benoem welk model leidend is en waar het koppelpunt zit.</w:t>
      </w:r>
    </w:p>
    <w:p>
      <w:pPr>
        <w:spacing w:after="160" w:line="300"/>
        <w:jc w:val="left"/>
      </w:pPr>
      <w:r>
        <w:rPr>
          <w:rFonts w:ascii="Calibri" w:cs="Calibri" w:eastAsia="Calibri" w:hAnsi="Calibri"/>
          <w:b w:val="false"/>
          <w:bCs w:val="false"/>
          <w:i w:val="false"/>
          <w:iCs w:val="false"/>
          <w:color w:val="1A1A1A"/>
          <w:sz w:val="21"/>
          <w:szCs w:val="21"/>
        </w:rPr>
        <w:t xml:space="preserve">Formuleer daarna één vuistregel in eigen woorden die je bij twijfel zou gebruiken.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Zoek de vermenging</w:t>
      </w:r>
    </w:p>
    <w:p>
      <w:pPr>
        <w:spacing w:after="160" w:line="300"/>
        <w:jc w:val="left"/>
      </w:pPr>
      <w:r>
        <w:rPr>
          <w:rFonts w:ascii="Calibri" w:cs="Calibri" w:eastAsia="Calibri" w:hAnsi="Calibri"/>
          <w:b w:val="false"/>
          <w:bCs w:val="false"/>
          <w:i w:val="false"/>
          <w:iCs w:val="false"/>
          <w:color w:val="1A1A1A"/>
          <w:sz w:val="21"/>
          <w:szCs w:val="21"/>
        </w:rPr>
        <w:t xml:space="preserve">Hieronder een procesbeschrijving zoals die in werkinstructies voorkomt.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Werkinstructie WI-114 — Beoordeling waardeoverdracht</w:t>
            </w:r>
            <w:r>
              <w:rPr>
                <w:rFonts w:ascii="Calibri" w:cs="Calibri" w:eastAsia="Calibri" w:hAnsi="Calibri"/>
                <w:b w:val="false"/>
                <w:bCs w:val="false"/>
                <w:i/>
                <w:iCs/>
                <w:color w:val="14213D"/>
                <w:sz w:val="20"/>
                <w:szCs w:val="20"/>
              </w:rPr>
              <w:t xml:space="preserve"> De medewerker opent de aanvraag en controleert of de aanvraag volledig is. Is de aanvraag niet volledig, dan verstuurt de medewerker een verzoek om aanvulling en wacht maximaal 14 dagen. Bij volledigheid controleert de medewerker of de deelnemer op de aanvraagdatum een actief dienstverband had bij de overdragende werkgever, of de overdrachtswaarde boven de afkoopgrens ligt, en of de dekkingsgraad van beide fondsen boven 100% ligt. Zijn alle drie in orde, dan wordt de aanvraag goedgekeurd en gaat hij naar de berekening. Ligt de dekkingsgraad van één van beide fondsen onder 100%, dan wordt de aanvraag aangehouden tot herstel en informeert de medewerker de deelnemer per brief. Ligt de overdrachtswaarde onder de afkoopgrens, dan volgt afwijzing met standaardbrief AF-03. Bij twijfel over het dienstverband neemt de medewerker contact op met de werkgever en beoordeelt op basis van de reactie; die beoordeling is vakinhoudelijk en kan tot maatwerk leiden.</w:t>
            </w:r>
          </w:p>
        </w:tc>
      </w:tr>
    </w:tbl>
    <w:p>
      <w:pPr>
        <w:spacing w:after="160" w:line="300"/>
        <w:jc w:val="left"/>
      </w:pPr>
      <w:r>
        <w:rPr>
          <w:rFonts w:ascii="Calibri" w:cs="Calibri" w:eastAsia="Calibri" w:hAnsi="Calibri"/>
          <w:b w:val="false"/>
          <w:bCs w:val="false"/>
          <w:i w:val="false"/>
          <w:iCs w:val="false"/>
          <w:color w:val="1A1A1A"/>
          <w:sz w:val="21"/>
          <w:szCs w:val="21"/>
        </w:rPr>
        <w:t xml:space="preserve">Markeer in de tekst met drie kleuren: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w:t>
      </w:r>
      <w:r>
        <w:rPr>
          <w:rFonts w:ascii="Calibri" w:cs="Calibri" w:eastAsia="Calibri" w:hAnsi="Calibri"/>
          <w:b/>
          <w:bCs/>
          <w:i w:val="false"/>
          <w:iCs w:val="false"/>
          <w:color w:val="1A1A1A"/>
          <w:sz w:val="21"/>
          <w:szCs w:val="21"/>
        </w:rPr>
        <w:t xml:space="preserve">volgorde</w:t>
      </w:r>
      <w:r>
        <w:rPr>
          <w:rFonts w:ascii="Calibri" w:cs="Calibri" w:eastAsia="Calibri" w:hAnsi="Calibri"/>
          <w:b w:val="false"/>
          <w:bCs w:val="false"/>
          <w:i w:val="false"/>
          <w:iCs w:val="false"/>
          <w:color w:val="1A1A1A"/>
          <w:sz w:val="21"/>
          <w:szCs w:val="21"/>
        </w:rPr>
        <w:t xml:space="preserve"> is (kandidaat voor BPMN),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w:t>
      </w:r>
      <w:r>
        <w:rPr>
          <w:rFonts w:ascii="Calibri" w:cs="Calibri" w:eastAsia="Calibri" w:hAnsi="Calibri"/>
          <w:b/>
          <w:bCs/>
          <w:i w:val="false"/>
          <w:iCs w:val="false"/>
          <w:color w:val="1A1A1A"/>
          <w:sz w:val="21"/>
          <w:szCs w:val="21"/>
        </w:rPr>
        <w:t xml:space="preserve">regel</w:t>
      </w:r>
      <w:r>
        <w:rPr>
          <w:rFonts w:ascii="Calibri" w:cs="Calibri" w:eastAsia="Calibri" w:hAnsi="Calibri"/>
          <w:b w:val="false"/>
          <w:bCs w:val="false"/>
          <w:i w:val="false"/>
          <w:iCs w:val="false"/>
          <w:color w:val="1A1A1A"/>
          <w:sz w:val="21"/>
          <w:szCs w:val="21"/>
        </w:rPr>
        <w:t xml:space="preserve"> is (kandidaat voor DMN),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w:t>
      </w:r>
      <w:r>
        <w:rPr>
          <w:rFonts w:ascii="Calibri" w:cs="Calibri" w:eastAsia="Calibri" w:hAnsi="Calibri"/>
          <w:b/>
          <w:bCs/>
          <w:i w:val="false"/>
          <w:iCs w:val="false"/>
          <w:color w:val="1A1A1A"/>
          <w:sz w:val="21"/>
          <w:szCs w:val="21"/>
        </w:rPr>
        <w:t xml:space="preserve">behandelaarsruimte</w:t>
      </w:r>
      <w:r>
        <w:rPr>
          <w:rFonts w:ascii="Calibri" w:cs="Calibri" w:eastAsia="Calibri" w:hAnsi="Calibri"/>
          <w:b w:val="false"/>
          <w:bCs w:val="false"/>
          <w:i w:val="false"/>
          <w:iCs w:val="false"/>
          <w:color w:val="1A1A1A"/>
          <w:sz w:val="21"/>
          <w:szCs w:val="21"/>
        </w:rPr>
        <w:t xml:space="preserve"> is (kandidaat voor CMMN).</w:t>
      </w:r>
    </w:p>
    <w:p>
      <w:pPr>
        <w:spacing w:after="160" w:line="300"/>
        <w:jc w:val="left"/>
      </w:pPr>
      <w:r>
        <w:rPr>
          <w:rFonts w:ascii="Calibri" w:cs="Calibri" w:eastAsia="Calibri" w:hAnsi="Calibri"/>
          <w:b w:val="false"/>
          <w:bCs w:val="false"/>
          <w:i w:val="false"/>
          <w:iCs w:val="false"/>
          <w:color w:val="1A1A1A"/>
          <w:sz w:val="21"/>
          <w:szCs w:val="21"/>
        </w:rPr>
        <w:t xml:space="preserve">Noteer daarna: hoeveel afzonderlijke modellen zou je maken, en waarom niet minder?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Vier doelen, vier eisen</w:t>
      </w:r>
    </w:p>
    <w:p>
      <w:pPr>
        <w:spacing w:after="160" w:line="300"/>
        <w:jc w:val="left"/>
      </w:pPr>
      <w:r>
        <w:rPr>
          <w:rFonts w:ascii="Calibri" w:cs="Calibri" w:eastAsia="Calibri" w:hAnsi="Calibri"/>
          <w:b w:val="false"/>
          <w:bCs w:val="false"/>
          <w:i w:val="false"/>
          <w:iCs w:val="false"/>
          <w:color w:val="1A1A1A"/>
          <w:sz w:val="21"/>
          <w:szCs w:val="21"/>
        </w:rPr>
        <w:t xml:space="preserve">Je maakt een model van het proces </w:t>
      </w:r>
      <w:r>
        <w:rPr>
          <w:rFonts w:ascii="Calibri" w:cs="Calibri" w:eastAsia="Calibri" w:hAnsi="Calibri"/>
          <w:b w:val="false"/>
          <w:bCs w:val="false"/>
          <w:i/>
          <w:iCs/>
          <w:color w:val="1A1A1A"/>
          <w:sz w:val="21"/>
          <w:szCs w:val="21"/>
        </w:rPr>
        <w:t xml:space="preserve">E-mailadreswijziging</w:t>
      </w:r>
      <w:r>
        <w:rPr>
          <w:rFonts w:ascii="Calibri" w:cs="Calibri" w:eastAsia="Calibri" w:hAnsi="Calibri"/>
          <w:b w:val="false"/>
          <w:bCs w:val="false"/>
          <w:i w:val="false"/>
          <w:iCs w:val="false"/>
          <w:color w:val="1A1A1A"/>
          <w:sz w:val="21"/>
          <w:szCs w:val="21"/>
        </w:rPr>
        <w:t xml:space="preserve"> bij Meridiaan. Beschrijf per gebruiksdoel in twee of drie zinnen wat je model wél en niet bevat.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Doel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Wat zit erin</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Wat laat je weg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Communiceren naar de directie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Analyseren van doorlooptijd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Specificeren voor het bouwteam</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Uitvoeren in een engine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Sluit af met één zin: welk van deze vier modellen is het gevaarlijkst om te verwarren met een van de andere, en waarom?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Begrippen die schuiven *(tweetallen)*</w:t>
      </w:r>
    </w:p>
    <w:p>
      <w:pPr>
        <w:spacing w:after="160" w:line="300"/>
        <w:jc w:val="left"/>
      </w:pPr>
      <w:r>
        <w:rPr>
          <w:rFonts w:ascii="Calibri" w:cs="Calibri" w:eastAsia="Calibri" w:hAnsi="Calibri"/>
          <w:b w:val="false"/>
          <w:bCs w:val="false"/>
          <w:i w:val="false"/>
          <w:iCs w:val="false"/>
          <w:color w:val="1A1A1A"/>
          <w:sz w:val="21"/>
          <w:szCs w:val="21"/>
        </w:rPr>
        <w:t xml:space="preserve">Bij Meridiaan bestaan vier definities van "actieve deelnemer" naast elkaar: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w:t>
      </w:r>
      <w:r>
        <w:rPr>
          <w:rFonts w:ascii="Calibri" w:cs="Calibri" w:eastAsia="Calibri" w:hAnsi="Calibri"/>
          <w:b w:val="false"/>
          <w:bCs w:val="false"/>
          <w:i w:val="false"/>
          <w:iCs w:val="false"/>
          <w:color w:val="1A1A1A"/>
          <w:sz w:val="21"/>
          <w:szCs w:val="21"/>
        </w:rPr>
        <w:t xml:space="preserve"> — iemand met een lopend dienstverband bij een aangesloten werkgever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w:t>
      </w:r>
      <w:r>
        <w:rPr>
          <w:rFonts w:ascii="Calibri" w:cs="Calibri" w:eastAsia="Calibri" w:hAnsi="Calibri"/>
          <w:b w:val="false"/>
          <w:bCs w:val="false"/>
          <w:i w:val="false"/>
          <w:iCs w:val="false"/>
          <w:color w:val="1A1A1A"/>
          <w:sz w:val="21"/>
          <w:szCs w:val="21"/>
        </w:rPr>
        <w:t xml:space="preserve"> — iemand voor wie in de huidige maand premie is afgedragen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w:t>
      </w:r>
      <w:r>
        <w:rPr>
          <w:rFonts w:ascii="Calibri" w:cs="Calibri" w:eastAsia="Calibri" w:hAnsi="Calibri"/>
          <w:b w:val="false"/>
          <w:bCs w:val="false"/>
          <w:i w:val="false"/>
          <w:iCs w:val="false"/>
          <w:color w:val="1A1A1A"/>
          <w:sz w:val="21"/>
          <w:szCs w:val="21"/>
        </w:rPr>
        <w:t xml:space="preserve"> — iemand met een niet-premievrije aanspraak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w:t>
      </w:r>
      <w:r>
        <w:rPr>
          <w:rFonts w:ascii="Calibri" w:cs="Calibri" w:eastAsia="Calibri" w:hAnsi="Calibri"/>
          <w:b w:val="false"/>
          <w:bCs w:val="false"/>
          <w:i w:val="false"/>
          <w:iCs w:val="false"/>
          <w:color w:val="1A1A1A"/>
          <w:sz w:val="21"/>
          <w:szCs w:val="21"/>
        </w:rPr>
        <w:t xml:space="preserve"> — iemand die in de laatste UPO-run is meegenomen</w:t>
      </w:r>
    </w:p>
    <w:p>
      <w:pPr>
        <w:spacing w:after="160" w:line="300"/>
        <w:jc w:val="left"/>
      </w:pPr>
      <w:r>
        <w:rPr>
          <w:rFonts w:ascii="Calibri" w:cs="Calibri" w:eastAsia="Calibri" w:hAnsi="Calibri"/>
          <w:b w:val="false"/>
          <w:bCs w:val="false"/>
          <w:i w:val="false"/>
          <w:iCs w:val="false"/>
          <w:color w:val="1A1A1A"/>
          <w:sz w:val="21"/>
          <w:szCs w:val="21"/>
        </w:rPr>
        <w:t xml:space="preserve">Beantwoord samen: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Noem voor elke definitie één situatie waarin die persoon wél onder A valt maar niet onder B, of andersom.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Je modelleert het proces </w:t>
      </w:r>
      <w:r>
        <w:rPr>
          <w:rFonts w:ascii="Calibri" w:cs="Calibri" w:eastAsia="Calibri" w:hAnsi="Calibri"/>
          <w:b w:val="false"/>
          <w:bCs w:val="false"/>
          <w:i/>
          <w:iCs/>
          <w:color w:val="1A1A1A"/>
          <w:sz w:val="21"/>
          <w:szCs w:val="21"/>
        </w:rPr>
        <w:t xml:space="preserve">Jaarlijkse UPO-productie</w:t>
      </w:r>
      <w:r>
        <w:rPr>
          <w:rFonts w:ascii="Calibri" w:cs="Calibri" w:eastAsia="Calibri" w:hAnsi="Calibri"/>
          <w:b w:val="false"/>
          <w:bCs w:val="false"/>
          <w:i w:val="false"/>
          <w:iCs w:val="false"/>
          <w:color w:val="1A1A1A"/>
          <w:sz w:val="21"/>
          <w:szCs w:val="21"/>
        </w:rPr>
        <w:t xml:space="preserve"> met een start "voor elke actieve deelnemer". Welke definitie gebruik je, en wat gaat er mis met de andere drie?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is het gevolg voor je model als de definitie een half jaar na oplevering wijzigt? Waar zou je willen dat de definitie was vastgelegd?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Bouw het begrippenkader *(tweetallen)*</w:t>
      </w:r>
    </w:p>
    <w:p>
      <w:pPr>
        <w:spacing w:after="160" w:line="300"/>
        <w:jc w:val="left"/>
      </w:pPr>
      <w:r>
        <w:rPr>
          <w:rFonts w:ascii="Calibri" w:cs="Calibri" w:eastAsia="Calibri" w:hAnsi="Calibri"/>
          <w:b w:val="false"/>
          <w:bCs w:val="false"/>
          <w:i w:val="false"/>
          <w:iCs w:val="false"/>
          <w:color w:val="1A1A1A"/>
          <w:sz w:val="21"/>
          <w:szCs w:val="21"/>
        </w:rPr>
        <w:t xml:space="preserve">Stel een startversie op van het begrippenkader voor het domein Klantcontact bij Meridiaan. Minimaal tien begrippen. Gebruik deze kolommen: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 (NL)</w:t>
            </w:r>
          </w:p>
        </w:tc>
        <w:tc>
          <w:tcPr>
            <w:tcW w:type="dxa" w:w="18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Definitie</w:t>
            </w:r>
          </w:p>
        </w:tc>
        <w:tc>
          <w:tcPr>
            <w:tcW w:type="dxa" w:w="18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Bron</w:t>
            </w:r>
          </w:p>
        </w:tc>
        <w:tc>
          <w:tcPr>
            <w:tcW w:type="dxa" w:w="18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Alternatieve benamingen</w:t>
            </w:r>
          </w:p>
        </w:tc>
        <w:tc>
          <w:tcPr>
            <w:tcW w:type="dxa" w:w="18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Eigenaar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Neem in elk geval op: deelnemer, mutatie, aanvraag, dossier, behandelaar, doorlooptijd, uitval. Vul aan met begrippen uit je eigen praktijk.</w:t>
      </w:r>
    </w:p>
    <w:p>
      <w:pPr>
        <w:spacing w:after="160" w:line="300"/>
        <w:jc w:val="left"/>
      </w:pPr>
      <w:r>
        <w:rPr>
          <w:rFonts w:ascii="Calibri" w:cs="Calibri" w:eastAsia="Calibri" w:hAnsi="Calibri"/>
          <w:b w:val="false"/>
          <w:bCs w:val="false"/>
          <w:i w:val="false"/>
          <w:iCs w:val="false"/>
          <w:color w:val="1A1A1A"/>
          <w:sz w:val="21"/>
          <w:szCs w:val="21"/>
        </w:rPr>
        <w:t xml:space="preserve">Let op de kolom </w:t>
      </w:r>
      <w:r>
        <w:rPr>
          <w:rFonts w:ascii="Calibri" w:cs="Calibri" w:eastAsia="Calibri" w:hAnsi="Calibri"/>
          <w:b w:val="false"/>
          <w:bCs w:val="false"/>
          <w:i/>
          <w:iCs/>
          <w:color w:val="1A1A1A"/>
          <w:sz w:val="21"/>
          <w:szCs w:val="21"/>
        </w:rPr>
        <w:t xml:space="preserve">Bron</w:t>
      </w:r>
      <w:r>
        <w:rPr>
          <w:rFonts w:ascii="Calibri" w:cs="Calibri" w:eastAsia="Calibri" w:hAnsi="Calibri"/>
          <w:b w:val="false"/>
          <w:bCs w:val="false"/>
          <w:i w:val="false"/>
          <w:iCs w:val="false"/>
          <w:color w:val="1A1A1A"/>
          <w:sz w:val="21"/>
          <w:szCs w:val="21"/>
        </w:rPr>
        <w:t xml:space="preserve">: verwijs naar wetgeving, beleidsdocument, systeem of "nog te bepalen". Een leeg vak is ook een uitkomst — het markeert een openstaande vraag.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 *(plenair)*</w:t>
      </w:r>
    </w:p>
    <w:p>
      <w:pPr>
        <w:spacing w:after="160" w:line="300"/>
        <w:jc w:val="left"/>
      </w:pPr>
      <w:r>
        <w:rPr>
          <w:rFonts w:ascii="Calibri" w:cs="Calibri" w:eastAsia="Calibri" w:hAnsi="Calibri"/>
          <w:b w:val="false"/>
          <w:bCs w:val="false"/>
          <w:i w:val="false"/>
          <w:iCs w:val="false"/>
          <w:color w:val="1A1A1A"/>
          <w:sz w:val="21"/>
          <w:szCs w:val="21"/>
        </w:rPr>
        <w:t xml:space="preserve">Neem per stelling een positie in en onderbouw. Er is geen modelantwoord.</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Als je twijfelt tussen BPMN en CMMN, kies dan BPMN — dat kan iedereen lezen.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as-is model maken is meestal verspilde tijd.</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model dat niet uitvoerbaar is, is geen specificatie maar een tekening.</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De vier definities van "actieve deelnemer" zijn geen probleem zolang iedereen zijn eigen definitie consequent gebruikt.</w:t>
      </w:r>
    </w:p>
    <w:p>
      <w:pPr>
        <w:pStyle w:val="Heading2"/>
        <w:pBdr>
          <w:bottom w:val="single" w:color="2563A8" w:sz="6" w:space="4"/>
        </w:pBdr>
        <w:spacing w:after="160" w:before="300"/>
      </w:pPr>
      <w:r>
        <w:rPr>
          <w:rFonts w:ascii="Calibri" w:cs="Calibri" w:eastAsia="Calibri" w:hAnsi="Calibri"/>
          <w:b/>
          <w:bCs/>
          <w:color w:val="2563A8"/>
          <w:sz w:val="24"/>
          <w:szCs w:val="24"/>
        </w:rPr>
        <w:t xml:space="preserve">Reflectie</w:t>
      </w:r>
    </w:p>
    <w:p>
      <w:pPr>
        <w:spacing w:after="160" w:line="300"/>
        <w:jc w:val="left"/>
      </w:pPr>
      <w:r>
        <w:rPr>
          <w:rFonts w:ascii="Calibri" w:cs="Calibri" w:eastAsia="Calibri" w:hAnsi="Calibri"/>
          <w:b w:val="false"/>
          <w:bCs w:val="false"/>
          <w:i w:val="false"/>
          <w:iCs w:val="false"/>
          <w:color w:val="1A1A1A"/>
          <w:sz w:val="21"/>
          <w:szCs w:val="21"/>
        </w:rPr>
        <w:t xml:space="preserve">Beantwoord voor jezelf, kort: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 soort werk overheerst in jouw eigen organisatie of opdracht?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Wordt dat op dit moment gemodelleerd op de manier die daarbij past?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 model in jouw omgeving zou je na dit deel anders opzetten?</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2 behandelt de BPM-levenscyclus, het Business Motivation Model en procesvolwassenheid. Neem daarvoor mee: één procesmodel of werkinstructie uit je eigen praktijk. Daar werk je in deel 2 mee verder.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2026-08-17T15:44:14.901Z</dcterms:created>
  <dcterms:modified xsi:type="dcterms:W3CDTF">2026-08-17T15:44:14.903Z</dcterms:modified>
</cp:coreProperties>
</file>

<file path=docProps/custom.xml><?xml version="1.0" encoding="utf-8"?>
<Properties xmlns="http://schemas.openxmlformats.org/officeDocument/2006/custom-properties" xmlns:vt="http://schemas.openxmlformats.org/officeDocument/2006/docPropsVTypes"/>
</file>