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2563A8"/>
          <w:sz w:val="20"/>
          <w:szCs w:val="20"/>
        </w:rPr>
        <w:t xml:space="preserve">BPMN, CMMN &amp; DMN</w:t>
      </w:r>
    </w:p>
    <w:p>
      <w:pPr>
        <w:spacing w:after="40"/>
      </w:pPr>
      <w:r>
        <w:rPr>
          <w:rFonts w:ascii="Calibri" w:cs="Calibri" w:eastAsia="Calibri" w:hAnsi="Calibri"/>
          <w:color w:val="6B7280"/>
          <w:sz w:val="22"/>
          <w:szCs w:val="22"/>
        </w:rPr>
        <w:t xml:space="preserve">Niveau 1 — Fundament · Deel 3</w:t>
      </w:r>
    </w:p>
    <w:p>
      <w:pPr>
        <w:spacing w:after="300"/>
      </w:pPr>
      <w:r>
        <w:rPr>
          <w:rFonts w:ascii="Calibri" w:cs="Calibri" w:eastAsia="Calibri" w:hAnsi="Calibri"/>
          <w:b/>
          <w:bCs/>
          <w:color w:val="14213D"/>
          <w:sz w:val="34"/>
          <w:szCs w:val="34"/>
        </w:rPr>
        <w:t xml:space="preserve">Werkboek — BPMN basis I: de descriptive subclass</w:t>
      </w:r>
    </w:p>
    <w:p>
      <w:pPr>
        <w:spacing w:after="160" w:line="300"/>
        <w:jc w:val="left"/>
      </w:pPr>
      <w:r>
        <w:rPr>
          <w:rFonts w:ascii="Calibri" w:cs="Calibri" w:eastAsia="Calibri" w:hAnsi="Calibri"/>
          <w:b w:val="false"/>
          <w:bCs w:val="false"/>
          <w:i w:val="false"/>
          <w:iCs w:val="false"/>
          <w:color w:val="1A1A1A"/>
          <w:sz w:val="21"/>
          <w:szCs w:val="21"/>
        </w:rPr>
        <w:t xml:space="preserve">Werk de opdrachten in volgorde. Opdracht 1 en 2 individueel, opdracht 3 tot en met 5 (modelleren) individueel in Conductus, opdracht 6 in tweetallen, opdracht 7 individueel. Reken op ± 3 uur, inclusief 20 minuten tooling-introductie vooraf.</w:t>
      </w:r>
    </w:p>
    <w:p>
      <w:pPr>
        <w:pStyle w:val="Heading2"/>
        <w:pBdr>
          <w:bottom w:val="single" w:color="2563A8" w:sz="6" w:space="4"/>
        </w:pBdr>
        <w:spacing w:after="160" w:before="300"/>
      </w:pPr>
      <w:r>
        <w:rPr>
          <w:rFonts w:ascii="Calibri" w:cs="Calibri" w:eastAsia="Calibri" w:hAnsi="Calibri"/>
          <w:b/>
          <w:bCs/>
          <w:color w:val="2563A8"/>
          <w:sz w:val="24"/>
          <w:szCs w:val="24"/>
        </w:rPr>
        <w:t xml:space="preserve">Voorbereiding — de omgeving</w:t>
      </w:r>
    </w:p>
    <w:p>
      <w:pPr>
        <w:spacing w:after="160" w:line="300"/>
        <w:jc w:val="left"/>
      </w:pPr>
      <w:r>
        <w:rPr>
          <w:rFonts w:ascii="Calibri" w:cs="Calibri" w:eastAsia="Calibri" w:hAnsi="Calibri"/>
          <w:b w:val="false"/>
          <w:bCs w:val="false"/>
          <w:i w:val="false"/>
          <w:iCs w:val="false"/>
          <w:color w:val="1A1A1A"/>
          <w:sz w:val="21"/>
          <w:szCs w:val="21"/>
        </w:rPr>
        <w:t xml:space="preserve">Voordat je begint: log in op Conductus, maak een nieuw, leeg model aan, sla het op, en exporteer het als afbeelding. Dit hoeft geen inhoud te bevatten — het gaat om de handelingen. Loop hierop vast, meld het direct.</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1 — Elementen herkennen</w:t>
      </w:r>
    </w:p>
    <w:p>
      <w:pPr>
        <w:spacing w:after="160" w:line="300"/>
        <w:jc w:val="left"/>
      </w:pPr>
      <w:r>
        <w:rPr>
          <w:rFonts w:ascii="Calibri" w:cs="Calibri" w:eastAsia="Calibri" w:hAnsi="Calibri"/>
          <w:b w:val="false"/>
          <w:bCs w:val="false"/>
          <w:i w:val="false"/>
          <w:iCs w:val="false"/>
          <w:color w:val="1A1A1A"/>
          <w:sz w:val="21"/>
          <w:szCs w:val="21"/>
        </w:rPr>
        <w:t xml:space="preserve">Bij elke afbeelding staat een symbool. Benoem het element. Vijf van de twintig zijn bewuste valstrikken — let op het verschil tussen vergelijkbare symbolen.</w:t>
      </w:r>
    </w:p>
    <w:p>
      <w:pPr>
        <w:spacing w:after="180" w:before="120"/>
      </w:pPr>
      <w:r>
        <w:rPr>
          <w:rFonts w:ascii="Calibri" w:cs="Calibri" w:eastAsia="Calibri" w:hAnsi="Calibri"/>
          <w:i/>
          <w:iCs/>
          <w:color w:val="6B7280"/>
          <w:sz w:val="20"/>
          <w:szCs w:val="20"/>
        </w:rPr>
        <w:t xml:space="preserve">(Symbolenlijst wordt als los blad met de editor-export aangeleverd; onder meer: none start event vs. message start event, intermediate message event (catching) vs. boundary message event, exclusive gateway met en zonder kruismarkering, task vs. collapsed subprocess, send task vs. receive task.)</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2 — Fout of goed</w:t>
      </w:r>
    </w:p>
    <w:p>
      <w:pPr>
        <w:spacing w:after="160" w:line="300"/>
        <w:jc w:val="left"/>
      </w:pPr>
      <w:r>
        <w:rPr>
          <w:rFonts w:ascii="Calibri" w:cs="Calibri" w:eastAsia="Calibri" w:hAnsi="Calibri"/>
          <w:b w:val="false"/>
          <w:bCs w:val="false"/>
          <w:i w:val="false"/>
          <w:iCs w:val="false"/>
          <w:color w:val="1A1A1A"/>
          <w:sz w:val="21"/>
          <w:szCs w:val="21"/>
        </w:rPr>
        <w:t xml:space="preserve">Beoordeel acht modelfragmenten. Voor elk fragment: is het structureel correct volgens de descriptive subclass? Zo nee, benoem exact wat er mis is en hoe je het zou corrigeren.</w:t>
      </w:r>
    </w:p>
    <w:p>
      <w:pPr>
        <w:spacing w:after="160" w:line="300"/>
        <w:jc w:val="left"/>
      </w:pPr>
      <w:r>
        <w:rPr>
          <w:rFonts w:ascii="Calibri" w:cs="Calibri" w:eastAsia="Calibri" w:hAnsi="Calibri"/>
          <w:b w:val="false"/>
          <w:bCs w:val="false"/>
          <w:i w:val="false"/>
          <w:iCs w:val="false"/>
          <w:color w:val="1A1A1A"/>
          <w:sz w:val="21"/>
          <w:szCs w:val="21"/>
        </w:rPr>
        <w:t xml:space="preserve">Fragmenten omvatten in elk geval:</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Een sequence flow die rechtstreeks van een activiteit in pool A naar een activiteit in pool B loopt.</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Een proces met twee startevents zonder dat uit de context blijkt waarom.</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Een exclusive gateway met het label "Beoordeel aanvraag" en twee uitgaande paden zonder condities.</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Een activiteit zonder enige uitgaande flow, middenin het proces.</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Een parallel split die uitkomt bij een exclusive join.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Een end event met het label "Aanvraag afhandelen" (toestand in plaats van voltooide handeling).</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Een exclusive gateway met drie uitgaande paden, condities op twee daarvan, geen default flow.</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Een lane die een externe partij voorstelt (een andere organisatie) in plaats van een rol binnen dezelfde pool.</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3 — Modelleren I</w:t>
      </w:r>
    </w:p>
    <w:p>
      <w:pPr>
        <w:spacing w:after="160" w:line="300"/>
        <w:jc w:val="left"/>
      </w:pPr>
      <w:r>
        <w:rPr>
          <w:rFonts w:ascii="Calibri" w:cs="Calibri" w:eastAsia="Calibri" w:hAnsi="Calibri"/>
          <w:b w:val="false"/>
          <w:bCs w:val="false"/>
          <w:i w:val="false"/>
          <w:iCs w:val="false"/>
          <w:color w:val="1A1A1A"/>
          <w:sz w:val="21"/>
          <w:szCs w:val="21"/>
        </w:rPr>
        <w:t xml:space="preserve">Modelleer in Conductus het proces </w:t>
      </w:r>
      <w:r>
        <w:rPr>
          <w:rFonts w:ascii="Calibri" w:cs="Calibri" w:eastAsia="Calibri" w:hAnsi="Calibri"/>
          <w:b w:val="false"/>
          <w:bCs w:val="false"/>
          <w:i/>
          <w:iCs/>
          <w:color w:val="1A1A1A"/>
          <w:sz w:val="21"/>
          <w:szCs w:val="21"/>
        </w:rPr>
        <w:t xml:space="preserve">E-mailadreswijziging</w:t>
      </w:r>
      <w:r>
        <w:rPr>
          <w:rFonts w:ascii="Calibri" w:cs="Calibri" w:eastAsia="Calibri" w:hAnsi="Calibri"/>
          <w:b w:val="false"/>
          <w:bCs w:val="false"/>
          <w:i w:val="false"/>
          <w:iCs w:val="false"/>
          <w:color w:val="1A1A1A"/>
          <w:sz w:val="21"/>
          <w:szCs w:val="21"/>
        </w:rPr>
        <w:t xml:space="preserve"> bij Meridiaan als happy path, in één pool:</w:t>
      </w:r>
    </w:p>
    <w:tbl>
      <w:tblPr>
        <w:tblW w:type="pct" w:w="100%"/>
        <w:tblBorders>
          <w:top w:val="single" w:color="E9A13B" w:sz="4"/>
          <w:left w:val="single" w:color="E9A13B" w:sz="24"/>
          <w:bottom w:val="single" w:color="E9A13B" w:sz="4"/>
          <w:right w:val="single" w:color="E9A13B" w:sz="4"/>
          <w:insideH w:val="single" w:color="auto" w:sz="4"/>
          <w:insideV w:val="single" w:color="auto" w:sz="4"/>
        </w:tblBorders>
      </w:tblPr>
      <w:tblGrid>
        <w:gridCol w:w="100"/>
      </w:tblGrid>
      <w:tr>
        <w:tc>
          <w:tcPr>
            <w:shd w:fill="EEF1F6" w:color="auto" w:val="clear"/>
            <w:tcMar>
              <w:top w:type="dxa" w:w="160"/>
              <w:left w:type="dxa" w:w="220"/>
              <w:bottom w:type="dxa" w:w="160"/>
              <w:right w:type="dxa" w:w="220"/>
            </w:tcMar>
          </w:tcPr>
          <w:p>
            <w:pPr>
              <w:spacing w:after="80" w:line="290"/>
            </w:pPr>
            <w:r>
              <w:rPr>
                <w:rFonts w:ascii="Calibri" w:cs="Calibri" w:eastAsia="Calibri" w:hAnsi="Calibri"/>
                <w:b w:val="false"/>
                <w:bCs w:val="false"/>
                <w:i/>
                <w:iCs/>
                <w:color w:val="14213D"/>
                <w:sz w:val="20"/>
                <w:szCs w:val="20"/>
              </w:rPr>
              <w:t xml:space="preserve">Een deelnemer dient een adreswijziging in via het portaal. Het portaal controleert automatisch of het nieuwe e-mailadres een geldig formaat heeft. Is dat het geval, dan wordt het adres direct bijgewerkt in de deelnemersadministratie en ontvangt de deelnemer een automatische bevestiging.</w:t>
            </w:r>
          </w:p>
        </w:tc>
      </w:tr>
    </w:tbl>
    <w:p>
      <w:pPr>
        <w:spacing w:after="160" w:line="300"/>
        <w:jc w:val="left"/>
      </w:pPr>
      <w:r>
        <w:rPr>
          <w:rFonts w:ascii="Calibri" w:cs="Calibri" w:eastAsia="Calibri" w:hAnsi="Calibri"/>
          <w:b w:val="false"/>
          <w:bCs w:val="false"/>
          <w:i w:val="false"/>
          <w:iCs w:val="false"/>
          <w:color w:val="1A1A1A"/>
          <w:sz w:val="21"/>
          <w:szCs w:val="21"/>
        </w:rPr>
        <w:t xml:space="preserve">Gebruik uitsluitend elementen uit de descriptive subclass. Eén startevent, één eindtoestand.</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4 — Modelleren II</w:t>
      </w:r>
    </w:p>
    <w:p>
      <w:pPr>
        <w:spacing w:after="160" w:line="300"/>
        <w:jc w:val="left"/>
      </w:pPr>
      <w:r>
        <w:rPr>
          <w:rFonts w:ascii="Calibri" w:cs="Calibri" w:eastAsia="Calibri" w:hAnsi="Calibri"/>
          <w:b w:val="false"/>
          <w:bCs w:val="false"/>
          <w:i w:val="false"/>
          <w:iCs w:val="false"/>
          <w:color w:val="1A1A1A"/>
          <w:sz w:val="21"/>
          <w:szCs w:val="21"/>
        </w:rPr>
        <w:t xml:space="preserve">Breid je model uit opdracht 3 uit: voeg de deelnemer toe als tweede pool. Vervang de interne stap "deelnemer dient in" en "deelnemer ontvangt bevestiging" door de juiste message flows tussen de twee pools.</w:t>
      </w:r>
    </w:p>
    <w:p>
      <w:pPr>
        <w:spacing w:after="160" w:line="300"/>
        <w:jc w:val="left"/>
      </w:pPr>
      <w:r>
        <w:rPr>
          <w:rFonts w:ascii="Calibri" w:cs="Calibri" w:eastAsia="Calibri" w:hAnsi="Calibri"/>
          <w:b w:val="false"/>
          <w:bCs w:val="false"/>
          <w:i w:val="false"/>
          <w:iCs w:val="false"/>
          <w:color w:val="1A1A1A"/>
          <w:sz w:val="21"/>
          <w:szCs w:val="21"/>
        </w:rPr>
        <w:t xml:space="preserve">Controleer expliciet: loopt er nog ergens een sequence flow over de poolgrens? Zo ja, corrigeer.</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5 — Modelleren III</w:t>
      </w:r>
    </w:p>
    <w:p>
      <w:pPr>
        <w:spacing w:after="160" w:line="300"/>
        <w:jc w:val="left"/>
      </w:pPr>
      <w:r>
        <w:rPr>
          <w:rFonts w:ascii="Calibri" w:cs="Calibri" w:eastAsia="Calibri" w:hAnsi="Calibri"/>
          <w:b w:val="false"/>
          <w:bCs w:val="false"/>
          <w:i w:val="false"/>
          <w:iCs w:val="false"/>
          <w:color w:val="1A1A1A"/>
          <w:sz w:val="21"/>
          <w:szCs w:val="21"/>
        </w:rPr>
        <w:t xml:space="preserve">Modelleer het volgende fragment van WI-114 (waardeoverdracht, uit deel 1) als BPMN-diagram met drie pools: deelnemer, Meridiaan, werkgever (collapsed).</w:t>
      </w:r>
    </w:p>
    <w:tbl>
      <w:tblPr>
        <w:tblW w:type="pct" w:w="100%"/>
        <w:tblBorders>
          <w:top w:val="single" w:color="E9A13B" w:sz="4"/>
          <w:left w:val="single" w:color="E9A13B" w:sz="24"/>
          <w:bottom w:val="single" w:color="E9A13B" w:sz="4"/>
          <w:right w:val="single" w:color="E9A13B" w:sz="4"/>
          <w:insideH w:val="single" w:color="auto" w:sz="4"/>
          <w:insideV w:val="single" w:color="auto" w:sz="4"/>
        </w:tblBorders>
      </w:tblPr>
      <w:tblGrid>
        <w:gridCol w:w="100"/>
      </w:tblGrid>
      <w:tr>
        <w:tc>
          <w:tcPr>
            <w:shd w:fill="EEF1F6" w:color="auto" w:val="clear"/>
            <w:tcMar>
              <w:top w:type="dxa" w:w="160"/>
              <w:left w:type="dxa" w:w="220"/>
              <w:bottom w:type="dxa" w:w="160"/>
              <w:right w:type="dxa" w:w="220"/>
            </w:tcMar>
          </w:tcPr>
          <w:p>
            <w:pPr>
              <w:spacing w:after="80" w:line="290"/>
            </w:pPr>
            <w:r>
              <w:rPr>
                <w:rFonts w:ascii="Calibri" w:cs="Calibri" w:eastAsia="Calibri" w:hAnsi="Calibri"/>
                <w:b w:val="false"/>
                <w:bCs w:val="false"/>
                <w:i/>
                <w:iCs/>
                <w:color w:val="14213D"/>
                <w:sz w:val="20"/>
                <w:szCs w:val="20"/>
              </w:rPr>
              <w:t xml:space="preserve">De medewerker opent de aanvraag en controleert of de aanvraag volledig is. Is de aanvraag niet volledig, dan verstuurt de medewerker een verzoek om aanvulling naar de deelnemer en wacht maximaal 14 dagen op een reactie. Bij volledigheid gaat de aanvraag door naar de volgende stap.</w:t>
            </w:r>
          </w:p>
        </w:tc>
      </w:tr>
    </w:tbl>
    <w:p>
      <w:pPr>
        <w:spacing w:after="160" w:line="300"/>
        <w:jc w:val="left"/>
      </w:pPr>
      <w:r>
        <w:rPr>
          <w:rFonts w:ascii="Calibri" w:cs="Calibri" w:eastAsia="Calibri" w:hAnsi="Calibri"/>
          <w:b w:val="false"/>
          <w:bCs w:val="false"/>
          <w:i w:val="false"/>
          <w:iCs w:val="false"/>
          <w:color w:val="1A1A1A"/>
          <w:sz w:val="21"/>
          <w:szCs w:val="21"/>
        </w:rPr>
        <w:t xml:space="preserve">Gebruik een timer event voor de wachttijd van 14 dagen. Denk na over wat er gebeurt als de deelnemer wél en niet binnen de termijn reageert — dat vereist een keuze die de tekst niet expliciet maakt; motiveer je keuze in een tekstannotatie bij het model.</w:t>
      </w:r>
    </w:p>
    <w:p>
      <w:pPr>
        <w:spacing w:after="180" w:before="120"/>
      </w:pPr>
      <w:r>
        <w:rPr>
          <w:rFonts w:ascii="Calibri" w:cs="Calibri" w:eastAsia="Calibri" w:hAnsi="Calibri"/>
          <w:i/>
          <w:iCs/>
          <w:color w:val="6B7280"/>
          <w:sz w:val="20"/>
          <w:szCs w:val="20"/>
        </w:rPr>
        <w:t xml:space="preserve">Let op: dit fragment bevat ook een beoordeling (volledigheid) die in de volledige WI-114 als beslislogica is gemarkeerd (deel 1, opdracht 3). Voor dit model volstaat een exclusive gateway; de bijbehorende DMN-beslissing volgt in deel 6 en 8.</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6 — Review in tweetallen</w:t>
      </w:r>
    </w:p>
    <w:p>
      <w:pPr>
        <w:spacing w:after="160" w:line="300"/>
        <w:jc w:val="left"/>
      </w:pPr>
      <w:r>
        <w:rPr>
          <w:rFonts w:ascii="Calibri" w:cs="Calibri" w:eastAsia="Calibri" w:hAnsi="Calibri"/>
          <w:b w:val="false"/>
          <w:bCs w:val="false"/>
          <w:i w:val="false"/>
          <w:iCs w:val="false"/>
          <w:color w:val="1A1A1A"/>
          <w:sz w:val="21"/>
          <w:szCs w:val="21"/>
        </w:rPr>
        <w:t xml:space="preserve">Wissel je model van opdracht 5 met een medecursist. Beoordeel elkaars model aan de hand van deze checklist:</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 ] Eén startevent</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 ] Alle paden eindigen in een benoemd end event</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 ] Geen sequence flow over poolgrenzen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 ] Elke splitsing komt op dezelfde manier samen (exclusief met exclusief, parallel met parallel)</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 ] Activiteiten zijn werkwoord plus object</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 ] Events staan in de voltooide vorm</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 ] Elke exclusive gateway heeft condities op alle uitgaande paden, of een default flow</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 ] Geen dubbelzinnige labels op gateways (een gateway "beslist" niet, hij routeert)</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 ] Geen ongebruikte of geïsoleerde elementen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 ] Het model is in één oogopslag te volgen</w:t>
      </w:r>
    </w:p>
    <w:p>
      <w:pPr>
        <w:spacing w:after="160" w:line="300"/>
        <w:jc w:val="left"/>
      </w:pPr>
      <w:r>
        <w:rPr>
          <w:rFonts w:ascii="Calibri" w:cs="Calibri" w:eastAsia="Calibri" w:hAnsi="Calibri"/>
          <w:b w:val="false"/>
          <w:bCs w:val="false"/>
          <w:i w:val="false"/>
          <w:iCs w:val="false"/>
          <w:color w:val="1A1A1A"/>
          <w:sz w:val="21"/>
          <w:szCs w:val="21"/>
        </w:rPr>
        <w:t xml:space="preserve">Geef elkaar bij minimaal twee punten concrete, geschreven feedback — niet alleen een vinkje.</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7 — Reflectie</w:t>
      </w:r>
    </w:p>
    <w:p>
      <w:pPr>
        <w:spacing w:after="160" w:line="300"/>
        <w:jc w:val="left"/>
      </w:pPr>
      <w:r>
        <w:rPr>
          <w:rFonts w:ascii="Calibri" w:cs="Calibri" w:eastAsia="Calibri" w:hAnsi="Calibri"/>
          <w:b w:val="false"/>
          <w:bCs w:val="false"/>
          <w:i w:val="false"/>
          <w:iCs w:val="false"/>
          <w:color w:val="1A1A1A"/>
          <w:sz w:val="21"/>
          <w:szCs w:val="21"/>
        </w:rPr>
        <w:t xml:space="preserve">Beantwoord kort:</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Welke keuze in je model van opdracht 5 was arbitrair — had ook anders gekund zonder dat de tekst je dwong?</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Wat had de andere keuze gekost — voor de leesbaarheid, of voor wat het model straks moet kunnen?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Welk element uit dit deel vond je het lastigst om correct toe te passen?</w:t>
      </w:r>
    </w:p>
    <w:p>
      <w:pPr>
        <w:pStyle w:val="Heading2"/>
        <w:pBdr>
          <w:bottom w:val="single" w:color="2563A8" w:sz="6" w:space="4"/>
        </w:pBdr>
        <w:spacing w:after="160" w:before="300"/>
      </w:pPr>
      <w:r>
        <w:rPr>
          <w:rFonts w:ascii="Calibri" w:cs="Calibri" w:eastAsia="Calibri" w:hAnsi="Calibri"/>
          <w:b/>
          <w:bCs/>
          <w:color w:val="2563A8"/>
          <w:sz w:val="24"/>
          <w:szCs w:val="24"/>
        </w:rPr>
        <w:t xml:space="preserve">Vooruitblik</w:t>
      </w:r>
    </w:p>
    <w:p>
      <w:pPr>
        <w:spacing w:after="160" w:line="300"/>
        <w:jc w:val="left"/>
      </w:pPr>
      <w:r>
        <w:rPr>
          <w:rFonts w:ascii="Calibri" w:cs="Calibri" w:eastAsia="Calibri" w:hAnsi="Calibri"/>
          <w:b w:val="false"/>
          <w:bCs w:val="false"/>
          <w:i w:val="false"/>
          <w:iCs w:val="false"/>
          <w:color w:val="1A1A1A"/>
          <w:sz w:val="21"/>
          <w:szCs w:val="21"/>
        </w:rPr>
        <w:t xml:space="preserve">Deel 4 bouwt verder met de analytic subclass: rijkere eventtypen, boundary events, inclusive en complex gateway, subprocesvarianten. Neem je model van opdracht 5 mee — dat breid je in deel 4 uit met foutafhandeling.</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5"/>
        <w:szCs w:val="15"/>
      </w:rPr>
      <w:t xml:space="preserve">BPMN, CMMN &amp; DMN — </w:t>
    </w:r>
    <w:r>
      <w:rPr>
        <w:rFonts w:ascii="Calibri" w:cs="Calibri" w:eastAsia="Calibri" w:hAnsi="Calibri"/>
        <w:color w:val="6B7280"/>
        <w:sz w:val="15"/>
        <w:szCs w:val="15"/>
      </w:rPr>
      <w:t xml:space="preserve">pagina </w:t>
    </w:r>
    <w:r>
      <w:rPr>
        <w:rFonts w:ascii="Calibri" w:cs="Calibri" w:eastAsia="Calibri" w:hAnsi="Calibri"/>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6"/>
        <w:szCs w:val="16"/>
      </w:rPr>
      <w:t xml:space="preserve">Deel 3 · Werkboek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2026-08-17T15:44:17.274Z</dcterms:created>
  <dcterms:modified xsi:type="dcterms:W3CDTF">2026-08-17T15:44:17.275Z</dcterms:modified>
</cp:coreProperties>
</file>

<file path=docProps/custom.xml><?xml version="1.0" encoding="utf-8"?>
<Properties xmlns="http://schemas.openxmlformats.org/officeDocument/2006/custom-properties" xmlns:vt="http://schemas.openxmlformats.org/officeDocument/2006/docPropsVTypes"/>
</file>