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19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Van model naar uitvoering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Dagdeel 1: opdracht 1 en 2 (praktisch, met ruime tijd voor technische frictie). Dagdeel 2: opdracht 3 tot en met 7. Reken op ± 3,5 uur per dagdeel.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 Dagdeel 1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Analyse naar uitvoering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een analysemodel uit deel 13 (het ketenmodel Waardeoverdrachten). Werk het uit tot uitvoerbaar: benoem bij elke toevoeging expliciet of het een service task-configuratie, een user task-formulier, een expressie, een timer-specificatie, of een correlatie-instelling betreft. Maak een lijst van alle toevoegingen naast het oorspronkelijke model — dit maakt het gat tussen analyse en uitvoering (§19.1) tastbaar.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Deployen *(praktisch)*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Deploy in Conductus een eenvoudig BPMN-proces (aangereikt als startpunt) en een DMN-decision. Start een instantie en volg hem tot voltooiing. Documenteer elke stap waarbij je vastliep of iets niet deed wat je verwachtte — dit is waardevolle informatie, geen falen.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 Dagdeel 2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Beslisservice-contract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het aanroepcontract op van een decision uit deel 15 of 16: exacte inputstructuur (namen, types), exacte outputstructuur, versioneringsafspraak (vaste versie of altijd laatste), en foutgedrag bij een ongeldige aanroep (bijvoorbeeld: welke velden zijn verplicht, wat gebeurt er als er een verplicht veld ontbreekt).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CMMN-toets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Pas de vier vragen uit niveau 1, deel 9, §9.4 toe op het casemodel Bijzondere Situaties uit deel 17. Formuleer een concreet architectuuradvies: welke van de drie routes uit §19.4 (analyse-only, gedeeltelijk, volledig) stel je voor, en waarom? Schrijf dit als een korte notitie (maximaal een pagina) gericht aan de technisch architect van het programma.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Teststrategie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volledige teststrategie voor het hybride referentiemodel uit deel 18.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Unit-testaanpak voor de beslisservices (verwijs naar de testsets uit deel 15).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Ketentestscenario's voor minstens twee van de vijf afdelingen (één hoog-volume, één dossiergedreven).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aanpak voor het testen van het casemodel-gedeelte zonder vast pad — minstens drie scenario's.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 van de drie niveaus: wie voert het uit (geautomatiseerd, of een persoon), en op welk moment in het releaseproces?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Guardrails bepalen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Bepaal voor drie soorten wijzigingen (een percentage in een bestaande beslistabelkolom, een nieuwe inputkolom in een beslistabel, een nieuwe activiteit in een BPMN-proces) of dit binnen zelfbediening past of het volledige releaseproces vergt. Verdedig de grens: waarom hier, en niet iets ruimer of strenger?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Analysemodel en uitvoeringsmodel synchroon houden is een illusie; kies er één.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CMMN analyse-only inzetten is een eufemisme voor "we hebben het probleem niet opgelost, we hebben het uitgesteld".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Testen van een casemodel zonder vast pad is per definitie onvolledig — je kunt nooit alle scenario's dekken.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aanroepcontract dat je moet documenteren omdat het systeem het niet afdwingt, is een teken van een tekortkoming in de tooling, niet een teken van goede discipline.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20 introduceert procesmining met Retroductus — hands-on, en zo opgezet dat het ook los aangeboden kan worden. Je meet voor het eerst of je eigen modellen daadwerkelijk kloppen met de werkelijkheid.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19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2026-08-17T15:44:33.375Z</dcterms:created>
  <dcterms:modified xsi:type="dcterms:W3CDTF">2026-08-17T15:44:33.376Z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