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22</w:t>
      </w:r>
    </w:p>
    <w:p>
      <w:pPr>
        <w:spacing w:after="300"/>
      </w:pPr>
      <w:r>
        <w:rPr>
          <w:rFonts w:ascii="Calibri" w:cs="Calibri" w:eastAsia="Calibri" w:hAnsi="Calibri"/>
          <w:b/>
          <w:bCs/>
          <w:color w:val="14213D"/>
          <w:sz w:val="32"/>
          <w:szCs w:val="32"/>
        </w:rPr>
        <w:t xml:space="preserve">Docentenhandleiding — Examentraining en capstone niveau 2</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afsluitende deel van niveau 2, met dezelfde tweeledige aard als deel 10 in niveau 1: proefexamens toetsen kennisreproductie onder tijdsdruk, de capstone toetst integratie en verdedigbaarheid. Nieuw ten opzichte van niveau 1: de twee beoordeelde modelleeropdrachten (Method &amp; Style-stijl) en de mondelinge verdediging van de capstone.</w:t>
      </w:r>
    </w:p>
    <w:p>
      <w:pPr>
        <w:spacing w:after="160" w:line="300"/>
        <w:jc w:val="left"/>
      </w:pPr>
      <w:r>
        <w:rPr>
          <w:rFonts w:ascii="Calibri" w:cs="Calibri" w:eastAsia="Calibri" w:hAnsi="Calibri"/>
          <w:b w:val="false"/>
          <w:bCs w:val="false"/>
          <w:i w:val="false"/>
          <w:iCs w:val="false"/>
          <w:color w:val="1A1A1A"/>
          <w:sz w:val="21"/>
          <w:szCs w:val="21"/>
        </w:rPr>
        <w:t xml:space="preserve">Dit deel beslaat meerdere sessies. Indicatieve verdeling: één dagdeel voor de twee proefexamens met nabespreking en de start van de modelleeropdrachten, een periode van zelfstandige verwerking voor de capstone, en een afsluitende sessie voor de verdedigingen.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 dagdeel 1: proefexamens en modelleeropdrachten (4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niveau 2, examenblauwdruk (§22.1)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1:00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Proefexamen 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examencondities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1:00 – 1:10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1:10 – 1:35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Nabespreking proefexamen 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 per vraag kort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1:35 – 2:25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Proefexamen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examencondities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2:25 – 2:35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2:35 – 3:00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Nabespreking proefexamen 2, Method &amp; Style-criteria (§22.2)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 + 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3:00 – 3:30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Beoordeelde modelleeropdracht 1 starten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3:30 – 4:00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Beoordeelde modelleeropdracht 2 starten, introductie capstone-opgave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Beide modelleeropdrachten lopen door na het dagdeel. Geef een duidelijke inleverdatum, en organiseer — indien mogelijk — een peer-beoordelingsronde volgens Method &amp; Style-criteria voordat de definitieve versie wordt ingeleverd.</w:t>
      </w:r>
    </w:p>
    <w:p>
      <w:pPr>
        <w:pStyle w:val="Heading2"/>
        <w:pBdr>
          <w:bottom w:val="single" w:color="2563A8" w:sz="6" w:space="4"/>
        </w:pBdr>
        <w:spacing w:after="160" w:before="300"/>
      </w:pPr>
      <w:r>
        <w:rPr>
          <w:rFonts w:ascii="Calibri" w:cs="Calibri" w:eastAsia="Calibri" w:hAnsi="Calibri"/>
          <w:b/>
          <w:bCs/>
          <w:color w:val="2563A8"/>
          <w:sz w:val="24"/>
          <w:szCs w:val="24"/>
        </w:rPr>
        <w:t xml:space="preserve">Verdedigingssessie(s)</w:t>
      </w:r>
    </w:p>
    <w:p>
      <w:pPr>
        <w:spacing w:after="160" w:line="300"/>
        <w:jc w:val="left"/>
      </w:pPr>
      <w:r>
        <w:rPr>
          <w:rFonts w:ascii="Calibri" w:cs="Calibri" w:eastAsia="Calibri" w:hAnsi="Calibri"/>
          <w:b w:val="false"/>
          <w:bCs w:val="false"/>
          <w:i w:val="false"/>
          <w:iCs w:val="false"/>
          <w:color w:val="1A1A1A"/>
          <w:sz w:val="21"/>
          <w:szCs w:val="21"/>
        </w:rPr>
        <w:t xml:space="preserve">Plan per deelnemer 20 minuten presentatie plus 15-20 minuten vragenronde. Bij een grotere groep: verspreid dit over meerdere sessies of dagdelen. Deel de vaste vragenlijst ruim vooraf met alle deelnemers.</w:t>
      </w:r>
    </w:p>
    <w:p>
      <w:pPr>
        <w:pStyle w:val="Heading2"/>
        <w:pBdr>
          <w:bottom w:val="single" w:color="2563A8" w:sz="6" w:space="4"/>
        </w:pBdr>
        <w:spacing w:after="160" w:before="300"/>
      </w:pPr>
      <w:r>
        <w:rPr>
          <w:rFonts w:ascii="Calibri" w:cs="Calibri" w:eastAsia="Calibri" w:hAnsi="Calibri"/>
          <w:b/>
          <w:bCs/>
          <w:color w:val="2563A8"/>
          <w:sz w:val="24"/>
          <w:szCs w:val="24"/>
        </w:rPr>
        <w:t xml:space="preserve">Toelichting proefexamen 1 (per vraag, met paragraafverwijzing)</w:t>
      </w:r>
    </w:p>
    <w:p>
      <w:pPr>
        <w:spacing w:after="160" w:line="300"/>
        <w:jc w:val="left"/>
      </w:pPr>
      <w:r>
        <w:rPr>
          <w:rFonts w:ascii="Calibri" w:cs="Calibri" w:eastAsia="Calibri" w:hAnsi="Calibri"/>
          <w:b/>
          <w:bCs/>
          <w:i w:val="false"/>
          <w:iCs w:val="false"/>
          <w:color w:val="1A1A1A"/>
          <w:sz w:val="21"/>
          <w:szCs w:val="21"/>
        </w:rPr>
        <w:t xml:space="preserve">1-B</w:t>
      </w:r>
      <w:r>
        <w:rPr>
          <w:rFonts w:ascii="Calibri" w:cs="Calibri" w:eastAsia="Calibri" w:hAnsi="Calibri"/>
          <w:b w:val="false"/>
          <w:bCs w:val="false"/>
          <w:i w:val="false"/>
          <w:iCs w:val="false"/>
          <w:color w:val="1A1A1A"/>
          <w:sz w:val="21"/>
          <w:szCs w:val="21"/>
        </w:rPr>
        <w:t xml:space="preserve"> Deel 11, §11.2. </w:t>
      </w:r>
      <w:r>
        <w:rPr>
          <w:rFonts w:ascii="Calibri" w:cs="Calibri" w:eastAsia="Calibri" w:hAnsi="Calibri"/>
          <w:b/>
          <w:bCs/>
          <w:i w:val="false"/>
          <w:iCs w:val="false"/>
          <w:color w:val="1A1A1A"/>
          <w:sz w:val="21"/>
          <w:szCs w:val="21"/>
        </w:rPr>
        <w:t xml:space="preserve">2-B</w:t>
      </w:r>
      <w:r>
        <w:rPr>
          <w:rFonts w:ascii="Calibri" w:cs="Calibri" w:eastAsia="Calibri" w:hAnsi="Calibri"/>
          <w:b w:val="false"/>
          <w:bCs w:val="false"/>
          <w:i w:val="false"/>
          <w:iCs w:val="false"/>
          <w:color w:val="1A1A1A"/>
          <w:sz w:val="21"/>
          <w:szCs w:val="21"/>
        </w:rPr>
        <w:t xml:space="preserve"> Deel 11, §11.3 — niet toetsbaar. </w:t>
      </w:r>
      <w:r>
        <w:rPr>
          <w:rFonts w:ascii="Calibri" w:cs="Calibri" w:eastAsia="Calibri" w:hAnsi="Calibri"/>
          <w:b/>
          <w:bCs/>
          <w:i w:val="false"/>
          <w:iCs w:val="false"/>
          <w:color w:val="1A1A1A"/>
          <w:sz w:val="21"/>
          <w:szCs w:val="21"/>
        </w:rPr>
        <w:t xml:space="preserve">3-B</w:t>
      </w:r>
      <w:r>
        <w:rPr>
          <w:rFonts w:ascii="Calibri" w:cs="Calibri" w:eastAsia="Calibri" w:hAnsi="Calibri"/>
          <w:b w:val="false"/>
          <w:bCs w:val="false"/>
          <w:i w:val="false"/>
          <w:iCs w:val="false"/>
          <w:color w:val="1A1A1A"/>
          <w:sz w:val="21"/>
          <w:szCs w:val="21"/>
        </w:rPr>
        <w:t xml:space="preserve"> Deel 11, §11.4. </w:t>
      </w:r>
      <w:r>
        <w:rPr>
          <w:rFonts w:ascii="Calibri" w:cs="Calibri" w:eastAsia="Calibri" w:hAnsi="Calibri"/>
          <w:b/>
          <w:bCs/>
          <w:i w:val="false"/>
          <w:iCs w:val="false"/>
          <w:color w:val="1A1A1A"/>
          <w:sz w:val="21"/>
          <w:szCs w:val="21"/>
        </w:rPr>
        <w:t xml:space="preserve">4-C</w:t>
      </w:r>
      <w:r>
        <w:rPr>
          <w:rFonts w:ascii="Calibri" w:cs="Calibri" w:eastAsia="Calibri" w:hAnsi="Calibri"/>
          <w:b w:val="false"/>
          <w:bCs w:val="false"/>
          <w:i w:val="false"/>
          <w:iCs w:val="false"/>
          <w:color w:val="1A1A1A"/>
          <w:sz w:val="21"/>
          <w:szCs w:val="21"/>
        </w:rPr>
        <w:t xml:space="preserve"> Deel 12, §12.1. </w:t>
      </w:r>
      <w:r>
        <w:rPr>
          <w:rFonts w:ascii="Calibri" w:cs="Calibri" w:eastAsia="Calibri" w:hAnsi="Calibri"/>
          <w:b/>
          <w:bCs/>
          <w:i w:val="false"/>
          <w:iCs w:val="false"/>
          <w:color w:val="1A1A1A"/>
          <w:sz w:val="21"/>
          <w:szCs w:val="21"/>
        </w:rPr>
        <w:t xml:space="preserve">5-C</w:t>
      </w:r>
      <w:r>
        <w:rPr>
          <w:rFonts w:ascii="Calibri" w:cs="Calibri" w:eastAsia="Calibri" w:hAnsi="Calibri"/>
          <w:b w:val="false"/>
          <w:bCs w:val="false"/>
          <w:i w:val="false"/>
          <w:iCs w:val="false"/>
          <w:color w:val="1A1A1A"/>
          <w:sz w:val="21"/>
          <w:szCs w:val="21"/>
        </w:rPr>
        <w:t xml:space="preserve"> Deel 12, §12.3. </w:t>
      </w:r>
      <w:r>
        <w:rPr>
          <w:rFonts w:ascii="Calibri" w:cs="Calibri" w:eastAsia="Calibri" w:hAnsi="Calibri"/>
          <w:b/>
          <w:bCs/>
          <w:i w:val="false"/>
          <w:iCs w:val="false"/>
          <w:color w:val="1A1A1A"/>
          <w:sz w:val="21"/>
          <w:szCs w:val="21"/>
        </w:rPr>
        <w:t xml:space="preserve">6-B</w:t>
      </w:r>
      <w:r>
        <w:rPr>
          <w:rFonts w:ascii="Calibri" w:cs="Calibri" w:eastAsia="Calibri" w:hAnsi="Calibri"/>
          <w:b w:val="false"/>
          <w:bCs w:val="false"/>
          <w:i w:val="false"/>
          <w:iCs w:val="false"/>
          <w:color w:val="1A1A1A"/>
          <w:sz w:val="21"/>
          <w:szCs w:val="21"/>
        </w:rPr>
        <w:t xml:space="preserve"> Deel 12, §12.6. </w:t>
      </w:r>
      <w:r>
        <w:rPr>
          <w:rFonts w:ascii="Calibri" w:cs="Calibri" w:eastAsia="Calibri" w:hAnsi="Calibri"/>
          <w:b/>
          <w:bCs/>
          <w:i w:val="false"/>
          <w:iCs w:val="false"/>
          <w:color w:val="1A1A1A"/>
          <w:sz w:val="21"/>
          <w:szCs w:val="21"/>
        </w:rPr>
        <w:t xml:space="preserve">7-B</w:t>
      </w:r>
      <w:r>
        <w:rPr>
          <w:rFonts w:ascii="Calibri" w:cs="Calibri" w:eastAsia="Calibri" w:hAnsi="Calibri"/>
          <w:b w:val="false"/>
          <w:bCs w:val="false"/>
          <w:i w:val="false"/>
          <w:iCs w:val="false"/>
          <w:color w:val="1A1A1A"/>
          <w:sz w:val="21"/>
          <w:szCs w:val="21"/>
        </w:rPr>
        <w:t xml:space="preserve"> Deel 13, §13.1. </w:t>
      </w:r>
      <w:r>
        <w:rPr>
          <w:rFonts w:ascii="Calibri" w:cs="Calibri" w:eastAsia="Calibri" w:hAnsi="Calibri"/>
          <w:b/>
          <w:bCs/>
          <w:i w:val="false"/>
          <w:iCs w:val="false"/>
          <w:color w:val="1A1A1A"/>
          <w:sz w:val="21"/>
          <w:szCs w:val="21"/>
        </w:rPr>
        <w:t xml:space="preserve">8-B</w:t>
      </w:r>
      <w:r>
        <w:rPr>
          <w:rFonts w:ascii="Calibri" w:cs="Calibri" w:eastAsia="Calibri" w:hAnsi="Calibri"/>
          <w:b w:val="false"/>
          <w:bCs w:val="false"/>
          <w:i w:val="false"/>
          <w:iCs w:val="false"/>
          <w:color w:val="1A1A1A"/>
          <w:sz w:val="21"/>
          <w:szCs w:val="21"/>
        </w:rPr>
        <w:t xml:space="preserve"> Deel 13, §13.3. </w:t>
      </w:r>
      <w:r>
        <w:rPr>
          <w:rFonts w:ascii="Calibri" w:cs="Calibri" w:eastAsia="Calibri" w:hAnsi="Calibri"/>
          <w:b/>
          <w:bCs/>
          <w:i w:val="false"/>
          <w:iCs w:val="false"/>
          <w:color w:val="1A1A1A"/>
          <w:sz w:val="21"/>
          <w:szCs w:val="21"/>
        </w:rPr>
        <w:t xml:space="preserve">9-B</w:t>
      </w:r>
      <w:r>
        <w:rPr>
          <w:rFonts w:ascii="Calibri" w:cs="Calibri" w:eastAsia="Calibri" w:hAnsi="Calibri"/>
          <w:b w:val="false"/>
          <w:bCs w:val="false"/>
          <w:i w:val="false"/>
          <w:iCs w:val="false"/>
          <w:color w:val="1A1A1A"/>
          <w:sz w:val="21"/>
          <w:szCs w:val="21"/>
        </w:rPr>
        <w:t xml:space="preserve"> Deel 13, §13.4. </w:t>
      </w:r>
      <w:r>
        <w:rPr>
          <w:rFonts w:ascii="Calibri" w:cs="Calibri" w:eastAsia="Calibri" w:hAnsi="Calibri"/>
          <w:b/>
          <w:bCs/>
          <w:i w:val="false"/>
          <w:iCs w:val="false"/>
          <w:color w:val="1A1A1A"/>
          <w:sz w:val="21"/>
          <w:szCs w:val="21"/>
        </w:rPr>
        <w:t xml:space="preserve">10-B</w:t>
      </w:r>
      <w:r>
        <w:rPr>
          <w:rFonts w:ascii="Calibri" w:cs="Calibri" w:eastAsia="Calibri" w:hAnsi="Calibri"/>
          <w:b w:val="false"/>
          <w:bCs w:val="false"/>
          <w:i w:val="false"/>
          <w:iCs w:val="false"/>
          <w:color w:val="1A1A1A"/>
          <w:sz w:val="21"/>
          <w:szCs w:val="21"/>
        </w:rPr>
        <w:t xml:space="preserve"> Deel 13, §13.5. </w:t>
      </w:r>
      <w:r>
        <w:rPr>
          <w:rFonts w:ascii="Calibri" w:cs="Calibri" w:eastAsia="Calibri" w:hAnsi="Calibri"/>
          <w:b/>
          <w:bCs/>
          <w:i w:val="false"/>
          <w:iCs w:val="false"/>
          <w:color w:val="1A1A1A"/>
          <w:sz w:val="21"/>
          <w:szCs w:val="21"/>
        </w:rPr>
        <w:t xml:space="preserve">11-B</w:t>
      </w:r>
      <w:r>
        <w:rPr>
          <w:rFonts w:ascii="Calibri" w:cs="Calibri" w:eastAsia="Calibri" w:hAnsi="Calibri"/>
          <w:b w:val="false"/>
          <w:bCs w:val="false"/>
          <w:i w:val="false"/>
          <w:iCs w:val="false"/>
          <w:color w:val="1A1A1A"/>
          <w:sz w:val="21"/>
          <w:szCs w:val="21"/>
        </w:rPr>
        <w:t xml:space="preserve"> Deel 14, §14.2. </w:t>
      </w:r>
      <w:r>
        <w:rPr>
          <w:rFonts w:ascii="Calibri" w:cs="Calibri" w:eastAsia="Calibri" w:hAnsi="Calibri"/>
          <w:b/>
          <w:bCs/>
          <w:i w:val="false"/>
          <w:iCs w:val="false"/>
          <w:color w:val="1A1A1A"/>
          <w:sz w:val="21"/>
          <w:szCs w:val="21"/>
        </w:rPr>
        <w:t xml:space="preserve">12-C</w:t>
      </w:r>
      <w:r>
        <w:rPr>
          <w:rFonts w:ascii="Calibri" w:cs="Calibri" w:eastAsia="Calibri" w:hAnsi="Calibri"/>
          <w:b w:val="false"/>
          <w:bCs w:val="false"/>
          <w:i w:val="false"/>
          <w:iCs w:val="false"/>
          <w:color w:val="1A1A1A"/>
          <w:sz w:val="21"/>
          <w:szCs w:val="21"/>
        </w:rPr>
        <w:t xml:space="preserve"> Deel 14, §14.3. </w:t>
      </w:r>
      <w:r>
        <w:rPr>
          <w:rFonts w:ascii="Calibri" w:cs="Calibri" w:eastAsia="Calibri" w:hAnsi="Calibri"/>
          <w:b/>
          <w:bCs/>
          <w:i w:val="false"/>
          <w:iCs w:val="false"/>
          <w:color w:val="1A1A1A"/>
          <w:sz w:val="21"/>
          <w:szCs w:val="21"/>
        </w:rPr>
        <w:t xml:space="preserve">13-B</w:t>
      </w:r>
      <w:r>
        <w:rPr>
          <w:rFonts w:ascii="Calibri" w:cs="Calibri" w:eastAsia="Calibri" w:hAnsi="Calibri"/>
          <w:b w:val="false"/>
          <w:bCs w:val="false"/>
          <w:i w:val="false"/>
          <w:iCs w:val="false"/>
          <w:color w:val="1A1A1A"/>
          <w:sz w:val="21"/>
          <w:szCs w:val="21"/>
        </w:rPr>
        <w:t xml:space="preserve"> Deel 14, §14.5. </w:t>
      </w:r>
      <w:r>
        <w:rPr>
          <w:rFonts w:ascii="Calibri" w:cs="Calibri" w:eastAsia="Calibri" w:hAnsi="Calibri"/>
          <w:b/>
          <w:bCs/>
          <w:i w:val="false"/>
          <w:iCs w:val="false"/>
          <w:color w:val="1A1A1A"/>
          <w:sz w:val="21"/>
          <w:szCs w:val="21"/>
        </w:rPr>
        <w:t xml:space="preserve">14-B</w:t>
      </w:r>
      <w:r>
        <w:rPr>
          <w:rFonts w:ascii="Calibri" w:cs="Calibri" w:eastAsia="Calibri" w:hAnsi="Calibri"/>
          <w:b w:val="false"/>
          <w:bCs w:val="false"/>
          <w:i w:val="false"/>
          <w:iCs w:val="false"/>
          <w:color w:val="1A1A1A"/>
          <w:sz w:val="21"/>
          <w:szCs w:val="21"/>
        </w:rPr>
        <w:t xml:space="preserve"> Deel 15, §15.1. </w:t>
      </w:r>
      <w:r>
        <w:rPr>
          <w:rFonts w:ascii="Calibri" w:cs="Calibri" w:eastAsia="Calibri" w:hAnsi="Calibri"/>
          <w:b/>
          <w:bCs/>
          <w:i w:val="false"/>
          <w:iCs w:val="false"/>
          <w:color w:val="1A1A1A"/>
          <w:sz w:val="21"/>
          <w:szCs w:val="21"/>
        </w:rPr>
        <w:t xml:space="preserve">15-B</w:t>
      </w:r>
      <w:r>
        <w:rPr>
          <w:rFonts w:ascii="Calibri" w:cs="Calibri" w:eastAsia="Calibri" w:hAnsi="Calibri"/>
          <w:b w:val="false"/>
          <w:bCs w:val="false"/>
          <w:i w:val="false"/>
          <w:iCs w:val="false"/>
          <w:color w:val="1A1A1A"/>
          <w:sz w:val="21"/>
          <w:szCs w:val="21"/>
        </w:rPr>
        <w:t xml:space="preserve"> Deel 15, §15.6. </w:t>
      </w:r>
      <w:r>
        <w:rPr>
          <w:rFonts w:ascii="Calibri" w:cs="Calibri" w:eastAsia="Calibri" w:hAnsi="Calibri"/>
          <w:b/>
          <w:bCs/>
          <w:i w:val="false"/>
          <w:iCs w:val="false"/>
          <w:color w:val="1A1A1A"/>
          <w:sz w:val="21"/>
          <w:szCs w:val="21"/>
        </w:rPr>
        <w:t xml:space="preserve">16-B</w:t>
      </w:r>
      <w:r>
        <w:rPr>
          <w:rFonts w:ascii="Calibri" w:cs="Calibri" w:eastAsia="Calibri" w:hAnsi="Calibri"/>
          <w:b w:val="false"/>
          <w:bCs w:val="false"/>
          <w:i w:val="false"/>
          <w:iCs w:val="false"/>
          <w:color w:val="1A1A1A"/>
          <w:sz w:val="21"/>
          <w:szCs w:val="21"/>
        </w:rPr>
        <w:t xml:space="preserve"> Deel 16, §16.5. </w:t>
      </w:r>
      <w:r>
        <w:rPr>
          <w:rFonts w:ascii="Calibri" w:cs="Calibri" w:eastAsia="Calibri" w:hAnsi="Calibri"/>
          <w:b/>
          <w:bCs/>
          <w:i w:val="false"/>
          <w:iCs w:val="false"/>
          <w:color w:val="1A1A1A"/>
          <w:sz w:val="21"/>
          <w:szCs w:val="21"/>
        </w:rPr>
        <w:t xml:space="preserve">17-B</w:t>
      </w:r>
      <w:r>
        <w:rPr>
          <w:rFonts w:ascii="Calibri" w:cs="Calibri" w:eastAsia="Calibri" w:hAnsi="Calibri"/>
          <w:b w:val="false"/>
          <w:bCs w:val="false"/>
          <w:i w:val="false"/>
          <w:iCs w:val="false"/>
          <w:color w:val="1A1A1A"/>
          <w:sz w:val="21"/>
          <w:szCs w:val="21"/>
        </w:rPr>
        <w:t xml:space="preserve"> Deel 17, §17.1-17.2. </w:t>
      </w:r>
      <w:r>
        <w:rPr>
          <w:rFonts w:ascii="Calibri" w:cs="Calibri" w:eastAsia="Calibri" w:hAnsi="Calibri"/>
          <w:b/>
          <w:bCs/>
          <w:i w:val="false"/>
          <w:iCs w:val="false"/>
          <w:color w:val="1A1A1A"/>
          <w:sz w:val="21"/>
          <w:szCs w:val="21"/>
        </w:rPr>
        <w:t xml:space="preserve">18-B</w:t>
      </w:r>
      <w:r>
        <w:rPr>
          <w:rFonts w:ascii="Calibri" w:cs="Calibri" w:eastAsia="Calibri" w:hAnsi="Calibri"/>
          <w:b w:val="false"/>
          <w:bCs w:val="false"/>
          <w:i w:val="false"/>
          <w:iCs w:val="false"/>
          <w:color w:val="1A1A1A"/>
          <w:sz w:val="21"/>
          <w:szCs w:val="21"/>
        </w:rPr>
        <w:t xml:space="preserve"> Deel 17, §17.4, en niveau 1 deel 8, §8.4. </w:t>
      </w:r>
      <w:r>
        <w:rPr>
          <w:rFonts w:ascii="Calibri" w:cs="Calibri" w:eastAsia="Calibri" w:hAnsi="Calibri"/>
          <w:b/>
          <w:bCs/>
          <w:i w:val="false"/>
          <w:iCs w:val="false"/>
          <w:color w:val="1A1A1A"/>
          <w:sz w:val="21"/>
          <w:szCs w:val="21"/>
        </w:rPr>
        <w:t xml:space="preserve">19-B</w:t>
      </w:r>
      <w:r>
        <w:rPr>
          <w:rFonts w:ascii="Calibri" w:cs="Calibri" w:eastAsia="Calibri" w:hAnsi="Calibri"/>
          <w:b w:val="false"/>
          <w:bCs w:val="false"/>
          <w:i w:val="false"/>
          <w:iCs w:val="false"/>
          <w:color w:val="1A1A1A"/>
          <w:sz w:val="21"/>
          <w:szCs w:val="21"/>
        </w:rPr>
        <w:t xml:space="preserve"> Deel 18, §18.2. </w:t>
      </w:r>
      <w:r>
        <w:rPr>
          <w:rFonts w:ascii="Calibri" w:cs="Calibri" w:eastAsia="Calibri" w:hAnsi="Calibri"/>
          <w:b/>
          <w:bCs/>
          <w:i w:val="false"/>
          <w:iCs w:val="false"/>
          <w:color w:val="1A1A1A"/>
          <w:sz w:val="21"/>
          <w:szCs w:val="21"/>
        </w:rPr>
        <w:t xml:space="preserve">20-B</w:t>
      </w:r>
      <w:r>
        <w:rPr>
          <w:rFonts w:ascii="Calibri" w:cs="Calibri" w:eastAsia="Calibri" w:hAnsi="Calibri"/>
          <w:b w:val="false"/>
          <w:bCs w:val="false"/>
          <w:i w:val="false"/>
          <w:iCs w:val="false"/>
          <w:color w:val="1A1A1A"/>
          <w:sz w:val="21"/>
          <w:szCs w:val="21"/>
        </w:rPr>
        <w:t xml:space="preserve"> Deel 18, §18.4. </w:t>
      </w:r>
      <w:r>
        <w:rPr>
          <w:rFonts w:ascii="Calibri" w:cs="Calibri" w:eastAsia="Calibri" w:hAnsi="Calibri"/>
          <w:b/>
          <w:bCs/>
          <w:i w:val="false"/>
          <w:iCs w:val="false"/>
          <w:color w:val="1A1A1A"/>
          <w:sz w:val="21"/>
          <w:szCs w:val="21"/>
        </w:rPr>
        <w:t xml:space="preserve">21-B</w:t>
      </w:r>
      <w:r>
        <w:rPr>
          <w:rFonts w:ascii="Calibri" w:cs="Calibri" w:eastAsia="Calibri" w:hAnsi="Calibri"/>
          <w:b w:val="false"/>
          <w:bCs w:val="false"/>
          <w:i w:val="false"/>
          <w:iCs w:val="false"/>
          <w:color w:val="1A1A1A"/>
          <w:sz w:val="21"/>
          <w:szCs w:val="21"/>
        </w:rPr>
        <w:t xml:space="preserve"> Deel 20, §20.2. </w:t>
      </w:r>
      <w:r>
        <w:rPr>
          <w:rFonts w:ascii="Calibri" w:cs="Calibri" w:eastAsia="Calibri" w:hAnsi="Calibri"/>
          <w:b/>
          <w:bCs/>
          <w:i w:val="false"/>
          <w:iCs w:val="false"/>
          <w:color w:val="1A1A1A"/>
          <w:sz w:val="21"/>
          <w:szCs w:val="21"/>
        </w:rPr>
        <w:t xml:space="preserve">22-B</w:t>
      </w:r>
      <w:r>
        <w:rPr>
          <w:rFonts w:ascii="Calibri" w:cs="Calibri" w:eastAsia="Calibri" w:hAnsi="Calibri"/>
          <w:b w:val="false"/>
          <w:bCs w:val="false"/>
          <w:i w:val="false"/>
          <w:iCs w:val="false"/>
          <w:color w:val="1A1A1A"/>
          <w:sz w:val="21"/>
          <w:szCs w:val="21"/>
        </w:rPr>
        <w:t xml:space="preserve"> Deel 20, §20.3. </w:t>
      </w:r>
      <w:r>
        <w:rPr>
          <w:rFonts w:ascii="Calibri" w:cs="Calibri" w:eastAsia="Calibri" w:hAnsi="Calibri"/>
          <w:b/>
          <w:bCs/>
          <w:i w:val="false"/>
          <w:iCs w:val="false"/>
          <w:color w:val="1A1A1A"/>
          <w:sz w:val="21"/>
          <w:szCs w:val="21"/>
        </w:rPr>
        <w:t xml:space="preserve">23-B</w:t>
      </w:r>
      <w:r>
        <w:rPr>
          <w:rFonts w:ascii="Calibri" w:cs="Calibri" w:eastAsia="Calibri" w:hAnsi="Calibri"/>
          <w:b w:val="false"/>
          <w:bCs w:val="false"/>
          <w:i w:val="false"/>
          <w:iCs w:val="false"/>
          <w:color w:val="1A1A1A"/>
          <w:sz w:val="21"/>
          <w:szCs w:val="21"/>
        </w:rPr>
        <w:t xml:space="preserve"> Deel 20, §20.5. </w:t>
      </w:r>
      <w:r>
        <w:rPr>
          <w:rFonts w:ascii="Calibri" w:cs="Calibri" w:eastAsia="Calibri" w:hAnsi="Calibri"/>
          <w:b/>
          <w:bCs/>
          <w:i w:val="false"/>
          <w:iCs w:val="false"/>
          <w:color w:val="1A1A1A"/>
          <w:sz w:val="21"/>
          <w:szCs w:val="21"/>
        </w:rPr>
        <w:t xml:space="preserve">24-B</w:t>
      </w:r>
      <w:r>
        <w:rPr>
          <w:rFonts w:ascii="Calibri" w:cs="Calibri" w:eastAsia="Calibri" w:hAnsi="Calibri"/>
          <w:b w:val="false"/>
          <w:bCs w:val="false"/>
          <w:i w:val="false"/>
          <w:iCs w:val="false"/>
          <w:color w:val="1A1A1A"/>
          <w:sz w:val="21"/>
          <w:szCs w:val="21"/>
        </w:rPr>
        <w:t xml:space="preserve"> Deel 21, §21.4. </w:t>
      </w:r>
      <w:r>
        <w:rPr>
          <w:rFonts w:ascii="Calibri" w:cs="Calibri" w:eastAsia="Calibri" w:hAnsi="Calibri"/>
          <w:b/>
          <w:bCs/>
          <w:i w:val="false"/>
          <w:iCs w:val="false"/>
          <w:color w:val="1A1A1A"/>
          <w:sz w:val="21"/>
          <w:szCs w:val="21"/>
        </w:rPr>
        <w:t xml:space="preserve">25-B</w:t>
      </w:r>
      <w:r>
        <w:rPr>
          <w:rFonts w:ascii="Calibri" w:cs="Calibri" w:eastAsia="Calibri" w:hAnsi="Calibri"/>
          <w:b w:val="false"/>
          <w:bCs w:val="false"/>
          <w:i w:val="false"/>
          <w:iCs w:val="false"/>
          <w:color w:val="1A1A1A"/>
          <w:sz w:val="21"/>
          <w:szCs w:val="21"/>
        </w:rPr>
        <w:t xml:space="preserve"> Deel 22, §22.3.</w:t>
      </w:r>
    </w:p>
    <w:p>
      <w:pPr>
        <w:spacing w:after="160" w:line="300"/>
        <w:jc w:val="left"/>
      </w:pPr>
      <w:r>
        <w:rPr>
          <w:rFonts w:ascii="Calibri" w:cs="Calibri" w:eastAsia="Calibri" w:hAnsi="Calibri"/>
          <w:b/>
          <w:bCs/>
          <w:i w:val="false"/>
          <w:iCs w:val="false"/>
          <w:color w:val="1A1A1A"/>
          <w:sz w:val="21"/>
          <w:szCs w:val="21"/>
        </w:rPr>
        <w:t xml:space="preserve">Aandachtspunt bij nabespreking.</w:t>
      </w:r>
      <w:r>
        <w:rPr>
          <w:rFonts w:ascii="Calibri" w:cs="Calibri" w:eastAsia="Calibri" w:hAnsi="Calibri"/>
          <w:b w:val="false"/>
          <w:bCs w:val="false"/>
          <w:i w:val="false"/>
          <w:iCs w:val="false"/>
          <w:color w:val="1A1A1A"/>
          <w:sz w:val="21"/>
          <w:szCs w:val="21"/>
        </w:rPr>
        <w:t xml:space="preserve"> Vraag 3, 12 en 20 leveren doorgaans de laagste score op bij een eerste afname — alle drie vragen om het herkennen van een </w:t>
      </w:r>
      <w:r>
        <w:rPr>
          <w:rFonts w:ascii="Calibri" w:cs="Calibri" w:eastAsia="Calibri" w:hAnsi="Calibri"/>
          <w:b w:val="false"/>
          <w:bCs w:val="false"/>
          <w:i/>
          <w:iCs/>
          <w:color w:val="1A1A1A"/>
          <w:sz w:val="21"/>
          <w:szCs w:val="21"/>
        </w:rPr>
        <w:t xml:space="preserve">risico</w:t>
      </w:r>
      <w:r>
        <w:rPr>
          <w:rFonts w:ascii="Calibri" w:cs="Calibri" w:eastAsia="Calibri" w:hAnsi="Calibri"/>
          <w:b w:val="false"/>
          <w:bCs w:val="false"/>
          <w:i w:val="false"/>
          <w:iCs w:val="false"/>
          <w:color w:val="1A1A1A"/>
          <w:sz w:val="21"/>
          <w:szCs w:val="21"/>
        </w:rPr>
        <w:t xml:space="preserve"> in plaats van een definitie, wat een dieper begrip vereist dan reproductie. Besteed hier bewust meer tijd aan.</w:t>
      </w:r>
    </w:p>
    <w:p>
      <w:pPr>
        <w:pStyle w:val="Heading2"/>
        <w:pBdr>
          <w:bottom w:val="single" w:color="2563A8" w:sz="6" w:space="4"/>
        </w:pBdr>
        <w:spacing w:after="160" w:before="300"/>
      </w:pPr>
      <w:r>
        <w:rPr>
          <w:rFonts w:ascii="Calibri" w:cs="Calibri" w:eastAsia="Calibri" w:hAnsi="Calibri"/>
          <w:b/>
          <w:bCs/>
          <w:color w:val="2563A8"/>
          <w:sz w:val="24"/>
          <w:szCs w:val="24"/>
        </w:rPr>
        <w:t xml:space="preserve">Toelichting proefexamen 2 (per vraag, met paragraafverwijzing)</w:t>
      </w:r>
    </w:p>
    <w:p>
      <w:pPr>
        <w:spacing w:after="160" w:line="300"/>
        <w:jc w:val="left"/>
      </w:pPr>
      <w:r>
        <w:rPr>
          <w:rFonts w:ascii="Calibri" w:cs="Calibri" w:eastAsia="Calibri" w:hAnsi="Calibri"/>
          <w:b/>
          <w:bCs/>
          <w:i w:val="false"/>
          <w:iCs w:val="false"/>
          <w:color w:val="1A1A1A"/>
          <w:sz w:val="21"/>
          <w:szCs w:val="21"/>
        </w:rPr>
        <w:t xml:space="preserve">1-B</w:t>
      </w:r>
      <w:r>
        <w:rPr>
          <w:rFonts w:ascii="Calibri" w:cs="Calibri" w:eastAsia="Calibri" w:hAnsi="Calibri"/>
          <w:b w:val="false"/>
          <w:bCs w:val="false"/>
          <w:i w:val="false"/>
          <w:iCs w:val="false"/>
          <w:color w:val="1A1A1A"/>
          <w:sz w:val="21"/>
          <w:szCs w:val="21"/>
        </w:rPr>
        <w:t xml:space="preserve"> Niveau 1, deel 5, herhaald op dit niveau. </w:t>
      </w:r>
      <w:r>
        <w:rPr>
          <w:rFonts w:ascii="Calibri" w:cs="Calibri" w:eastAsia="Calibri" w:hAnsi="Calibri"/>
          <w:b/>
          <w:bCs/>
          <w:i w:val="false"/>
          <w:iCs w:val="false"/>
          <w:color w:val="1A1A1A"/>
          <w:sz w:val="21"/>
          <w:szCs w:val="21"/>
        </w:rPr>
        <w:t xml:space="preserve">2-B</w:t>
      </w:r>
      <w:r>
        <w:rPr>
          <w:rFonts w:ascii="Calibri" w:cs="Calibri" w:eastAsia="Calibri" w:hAnsi="Calibri"/>
          <w:b w:val="false"/>
          <w:bCs w:val="false"/>
          <w:i w:val="false"/>
          <w:iCs w:val="false"/>
          <w:color w:val="1A1A1A"/>
          <w:sz w:val="21"/>
          <w:szCs w:val="21"/>
        </w:rPr>
        <w:t xml:space="preserve"> Deel 11, §11.5. </w:t>
      </w:r>
      <w:r>
        <w:rPr>
          <w:rFonts w:ascii="Calibri" w:cs="Calibri" w:eastAsia="Calibri" w:hAnsi="Calibri"/>
          <w:b/>
          <w:bCs/>
          <w:i w:val="false"/>
          <w:iCs w:val="false"/>
          <w:color w:val="1A1A1A"/>
          <w:sz w:val="21"/>
          <w:szCs w:val="21"/>
        </w:rPr>
        <w:t xml:space="preserve">3-B</w:t>
      </w:r>
      <w:r>
        <w:rPr>
          <w:rFonts w:ascii="Calibri" w:cs="Calibri" w:eastAsia="Calibri" w:hAnsi="Calibri"/>
          <w:b w:val="false"/>
          <w:bCs w:val="false"/>
          <w:i w:val="false"/>
          <w:iCs w:val="false"/>
          <w:color w:val="1A1A1A"/>
          <w:sz w:val="21"/>
          <w:szCs w:val="21"/>
        </w:rPr>
        <w:t xml:space="preserve"> Deel 11, §11.2, opdracht 2. </w:t>
      </w:r>
      <w:r>
        <w:rPr>
          <w:rFonts w:ascii="Calibri" w:cs="Calibri" w:eastAsia="Calibri" w:hAnsi="Calibri"/>
          <w:b/>
          <w:bCs/>
          <w:i w:val="false"/>
          <w:iCs w:val="false"/>
          <w:color w:val="1A1A1A"/>
          <w:sz w:val="21"/>
          <w:szCs w:val="21"/>
        </w:rPr>
        <w:t xml:space="preserve">4-B</w:t>
      </w:r>
      <w:r>
        <w:rPr>
          <w:rFonts w:ascii="Calibri" w:cs="Calibri" w:eastAsia="Calibri" w:hAnsi="Calibri"/>
          <w:b w:val="false"/>
          <w:bCs w:val="false"/>
          <w:i w:val="false"/>
          <w:iCs w:val="false"/>
          <w:color w:val="1A1A1A"/>
          <w:sz w:val="21"/>
          <w:szCs w:val="21"/>
        </w:rPr>
        <w:t xml:space="preserve"> Deel 12, §12.2. </w:t>
      </w:r>
      <w:r>
        <w:rPr>
          <w:rFonts w:ascii="Calibri" w:cs="Calibri" w:eastAsia="Calibri" w:hAnsi="Calibri"/>
          <w:b/>
          <w:bCs/>
          <w:i w:val="false"/>
          <w:iCs w:val="false"/>
          <w:color w:val="1A1A1A"/>
          <w:sz w:val="21"/>
          <w:szCs w:val="21"/>
        </w:rPr>
        <w:t xml:space="preserve">5-B</w:t>
      </w:r>
      <w:r>
        <w:rPr>
          <w:rFonts w:ascii="Calibri" w:cs="Calibri" w:eastAsia="Calibri" w:hAnsi="Calibri"/>
          <w:b w:val="false"/>
          <w:bCs w:val="false"/>
          <w:i w:val="false"/>
          <w:iCs w:val="false"/>
          <w:color w:val="1A1A1A"/>
          <w:sz w:val="21"/>
          <w:szCs w:val="21"/>
        </w:rPr>
        <w:t xml:space="preserve"> Deel 12, §12.4. </w:t>
      </w:r>
      <w:r>
        <w:rPr>
          <w:rFonts w:ascii="Calibri" w:cs="Calibri" w:eastAsia="Calibri" w:hAnsi="Calibri"/>
          <w:b/>
          <w:bCs/>
          <w:i w:val="false"/>
          <w:iCs w:val="false"/>
          <w:color w:val="1A1A1A"/>
          <w:sz w:val="21"/>
          <w:szCs w:val="21"/>
        </w:rPr>
        <w:t xml:space="preserve">6-B</w:t>
      </w:r>
      <w:r>
        <w:rPr>
          <w:rFonts w:ascii="Calibri" w:cs="Calibri" w:eastAsia="Calibri" w:hAnsi="Calibri"/>
          <w:b w:val="false"/>
          <w:bCs w:val="false"/>
          <w:i w:val="false"/>
          <w:iCs w:val="false"/>
          <w:color w:val="1A1A1A"/>
          <w:sz w:val="21"/>
          <w:szCs w:val="21"/>
        </w:rPr>
        <w:t xml:space="preserve"> Deel 5 van niveau 1, §5.1, herhaald. </w:t>
      </w:r>
      <w:r>
        <w:rPr>
          <w:rFonts w:ascii="Calibri" w:cs="Calibri" w:eastAsia="Calibri" w:hAnsi="Calibri"/>
          <w:b/>
          <w:bCs/>
          <w:i w:val="false"/>
          <w:iCs w:val="false"/>
          <w:color w:val="1A1A1A"/>
          <w:sz w:val="21"/>
          <w:szCs w:val="21"/>
        </w:rPr>
        <w:t xml:space="preserve">7-B</w:t>
      </w:r>
      <w:r>
        <w:rPr>
          <w:rFonts w:ascii="Calibri" w:cs="Calibri" w:eastAsia="Calibri" w:hAnsi="Calibri"/>
          <w:b w:val="false"/>
          <w:bCs w:val="false"/>
          <w:i w:val="false"/>
          <w:iCs w:val="false"/>
          <w:color w:val="1A1A1A"/>
          <w:sz w:val="21"/>
          <w:szCs w:val="21"/>
        </w:rPr>
        <w:t xml:space="preserve"> Deel 4 van niveau 1, §4.7, herhaald. </w:t>
      </w:r>
      <w:r>
        <w:rPr>
          <w:rFonts w:ascii="Calibri" w:cs="Calibri" w:eastAsia="Calibri" w:hAnsi="Calibri"/>
          <w:b/>
          <w:bCs/>
          <w:i w:val="false"/>
          <w:iCs w:val="false"/>
          <w:color w:val="1A1A1A"/>
          <w:sz w:val="21"/>
          <w:szCs w:val="21"/>
        </w:rPr>
        <w:t xml:space="preserve">8-B</w:t>
      </w:r>
      <w:r>
        <w:rPr>
          <w:rFonts w:ascii="Calibri" w:cs="Calibri" w:eastAsia="Calibri" w:hAnsi="Calibri"/>
          <w:b w:val="false"/>
          <w:bCs w:val="false"/>
          <w:i w:val="false"/>
          <w:iCs w:val="false"/>
          <w:color w:val="1A1A1A"/>
          <w:sz w:val="21"/>
          <w:szCs w:val="21"/>
        </w:rPr>
        <w:t xml:space="preserve"> Deel 15, §15.5. </w:t>
      </w:r>
      <w:r>
        <w:rPr>
          <w:rFonts w:ascii="Calibri" w:cs="Calibri" w:eastAsia="Calibri" w:hAnsi="Calibri"/>
          <w:b/>
          <w:bCs/>
          <w:i w:val="false"/>
          <w:iCs w:val="false"/>
          <w:color w:val="1A1A1A"/>
          <w:sz w:val="21"/>
          <w:szCs w:val="21"/>
        </w:rPr>
        <w:t xml:space="preserve">9-B</w:t>
      </w:r>
      <w:r>
        <w:rPr>
          <w:rFonts w:ascii="Calibri" w:cs="Calibri" w:eastAsia="Calibri" w:hAnsi="Calibri"/>
          <w:b w:val="false"/>
          <w:bCs w:val="false"/>
          <w:i w:val="false"/>
          <w:iCs w:val="false"/>
          <w:color w:val="1A1A1A"/>
          <w:sz w:val="21"/>
          <w:szCs w:val="21"/>
        </w:rPr>
        <w:t xml:space="preserve"> Deel 15, §15.7. </w:t>
      </w:r>
      <w:r>
        <w:rPr>
          <w:rFonts w:ascii="Calibri" w:cs="Calibri" w:eastAsia="Calibri" w:hAnsi="Calibri"/>
          <w:b/>
          <w:bCs/>
          <w:i w:val="false"/>
          <w:iCs w:val="false"/>
          <w:color w:val="1A1A1A"/>
          <w:sz w:val="21"/>
          <w:szCs w:val="21"/>
        </w:rPr>
        <w:t xml:space="preserve">10-B</w:t>
      </w:r>
      <w:r>
        <w:rPr>
          <w:rFonts w:ascii="Calibri" w:cs="Calibri" w:eastAsia="Calibri" w:hAnsi="Calibri"/>
          <w:b w:val="false"/>
          <w:bCs w:val="false"/>
          <w:i w:val="false"/>
          <w:iCs w:val="false"/>
          <w:color w:val="1A1A1A"/>
          <w:sz w:val="21"/>
          <w:szCs w:val="21"/>
        </w:rPr>
        <w:t xml:space="preserve"> Deel 16, §16.5. </w:t>
      </w:r>
      <w:r>
        <w:rPr>
          <w:rFonts w:ascii="Calibri" w:cs="Calibri" w:eastAsia="Calibri" w:hAnsi="Calibri"/>
          <w:b/>
          <w:bCs/>
          <w:i w:val="false"/>
          <w:iCs w:val="false"/>
          <w:color w:val="1A1A1A"/>
          <w:sz w:val="21"/>
          <w:szCs w:val="21"/>
        </w:rPr>
        <w:t xml:space="preserve">11-B</w:t>
      </w:r>
      <w:r>
        <w:rPr>
          <w:rFonts w:ascii="Calibri" w:cs="Calibri" w:eastAsia="Calibri" w:hAnsi="Calibri"/>
          <w:b w:val="false"/>
          <w:bCs w:val="false"/>
          <w:i w:val="false"/>
          <w:iCs w:val="false"/>
          <w:color w:val="1A1A1A"/>
          <w:sz w:val="21"/>
          <w:szCs w:val="21"/>
        </w:rPr>
        <w:t xml:space="preserve"> Niveau 1, deel 7, §7.6, herhaald. </w:t>
      </w:r>
      <w:r>
        <w:rPr>
          <w:rFonts w:ascii="Calibri" w:cs="Calibri" w:eastAsia="Calibri" w:hAnsi="Calibri"/>
          <w:b/>
          <w:bCs/>
          <w:i w:val="false"/>
          <w:iCs w:val="false"/>
          <w:color w:val="1A1A1A"/>
          <w:sz w:val="21"/>
          <w:szCs w:val="21"/>
        </w:rPr>
        <w:t xml:space="preserve">12-B</w:t>
      </w:r>
      <w:r>
        <w:rPr>
          <w:rFonts w:ascii="Calibri" w:cs="Calibri" w:eastAsia="Calibri" w:hAnsi="Calibri"/>
          <w:b w:val="false"/>
          <w:bCs w:val="false"/>
          <w:i w:val="false"/>
          <w:iCs w:val="false"/>
          <w:color w:val="1A1A1A"/>
          <w:sz w:val="21"/>
          <w:szCs w:val="21"/>
        </w:rPr>
        <w:t xml:space="preserve"> Deel 17, §17.3. </w:t>
      </w:r>
      <w:r>
        <w:rPr>
          <w:rFonts w:ascii="Calibri" w:cs="Calibri" w:eastAsia="Calibri" w:hAnsi="Calibri"/>
          <w:b/>
          <w:bCs/>
          <w:i w:val="false"/>
          <w:iCs w:val="false"/>
          <w:color w:val="1A1A1A"/>
          <w:sz w:val="21"/>
          <w:szCs w:val="21"/>
        </w:rPr>
        <w:t xml:space="preserve">13-B</w:t>
      </w:r>
      <w:r>
        <w:rPr>
          <w:rFonts w:ascii="Calibri" w:cs="Calibri" w:eastAsia="Calibri" w:hAnsi="Calibri"/>
          <w:b w:val="false"/>
          <w:bCs w:val="false"/>
          <w:i w:val="false"/>
          <w:iCs w:val="false"/>
          <w:color w:val="1A1A1A"/>
          <w:sz w:val="21"/>
          <w:szCs w:val="21"/>
        </w:rPr>
        <w:t xml:space="preserve"> Deel 17, §17.4. </w:t>
      </w:r>
      <w:r>
        <w:rPr>
          <w:rFonts w:ascii="Calibri" w:cs="Calibri" w:eastAsia="Calibri" w:hAnsi="Calibri"/>
          <w:b/>
          <w:bCs/>
          <w:i w:val="false"/>
          <w:iCs w:val="false"/>
          <w:color w:val="1A1A1A"/>
          <w:sz w:val="21"/>
          <w:szCs w:val="21"/>
        </w:rPr>
        <w:t xml:space="preserve">14-B</w:t>
      </w:r>
      <w:r>
        <w:rPr>
          <w:rFonts w:ascii="Calibri" w:cs="Calibri" w:eastAsia="Calibri" w:hAnsi="Calibri"/>
          <w:b w:val="false"/>
          <w:bCs w:val="false"/>
          <w:i w:val="false"/>
          <w:iCs w:val="false"/>
          <w:color w:val="1A1A1A"/>
          <w:sz w:val="21"/>
          <w:szCs w:val="21"/>
        </w:rPr>
        <w:t xml:space="preserve"> Deel 18, §18.3. </w:t>
      </w:r>
      <w:r>
        <w:rPr>
          <w:rFonts w:ascii="Calibri" w:cs="Calibri" w:eastAsia="Calibri" w:hAnsi="Calibri"/>
          <w:b/>
          <w:bCs/>
          <w:i w:val="false"/>
          <w:iCs w:val="false"/>
          <w:color w:val="1A1A1A"/>
          <w:sz w:val="21"/>
          <w:szCs w:val="21"/>
        </w:rPr>
        <w:t xml:space="preserve">15-B</w:t>
      </w:r>
      <w:r>
        <w:rPr>
          <w:rFonts w:ascii="Calibri" w:cs="Calibri" w:eastAsia="Calibri" w:hAnsi="Calibri"/>
          <w:b w:val="false"/>
          <w:bCs w:val="false"/>
          <w:i w:val="false"/>
          <w:iCs w:val="false"/>
          <w:color w:val="1A1A1A"/>
          <w:sz w:val="21"/>
          <w:szCs w:val="21"/>
        </w:rPr>
        <w:t xml:space="preserve"> Deel 18, §18.4. </w:t>
      </w:r>
      <w:r>
        <w:rPr>
          <w:rFonts w:ascii="Calibri" w:cs="Calibri" w:eastAsia="Calibri" w:hAnsi="Calibri"/>
          <w:b/>
          <w:bCs/>
          <w:i w:val="false"/>
          <w:iCs w:val="false"/>
          <w:color w:val="1A1A1A"/>
          <w:sz w:val="21"/>
          <w:szCs w:val="21"/>
        </w:rPr>
        <w:t xml:space="preserve">16-B</w:t>
      </w:r>
      <w:r>
        <w:rPr>
          <w:rFonts w:ascii="Calibri" w:cs="Calibri" w:eastAsia="Calibri" w:hAnsi="Calibri"/>
          <w:b w:val="false"/>
          <w:bCs w:val="false"/>
          <w:i w:val="false"/>
          <w:iCs w:val="false"/>
          <w:color w:val="1A1A1A"/>
          <w:sz w:val="21"/>
          <w:szCs w:val="21"/>
        </w:rPr>
        <w:t xml:space="preserve"> Deel 19, §19.1. </w:t>
      </w:r>
      <w:r>
        <w:rPr>
          <w:rFonts w:ascii="Calibri" w:cs="Calibri" w:eastAsia="Calibri" w:hAnsi="Calibri"/>
          <w:b/>
          <w:bCs/>
          <w:i w:val="false"/>
          <w:iCs w:val="false"/>
          <w:color w:val="1A1A1A"/>
          <w:sz w:val="21"/>
          <w:szCs w:val="21"/>
        </w:rPr>
        <w:t xml:space="preserve">17-B</w:t>
      </w:r>
      <w:r>
        <w:rPr>
          <w:rFonts w:ascii="Calibri" w:cs="Calibri" w:eastAsia="Calibri" w:hAnsi="Calibri"/>
          <w:b w:val="false"/>
          <w:bCs w:val="false"/>
          <w:i w:val="false"/>
          <w:iCs w:val="false"/>
          <w:color w:val="1A1A1A"/>
          <w:sz w:val="21"/>
          <w:szCs w:val="21"/>
        </w:rPr>
        <w:t xml:space="preserve"> Deel 19, §19.3, en deel 18, §18.6. </w:t>
      </w:r>
      <w:r>
        <w:rPr>
          <w:rFonts w:ascii="Calibri" w:cs="Calibri" w:eastAsia="Calibri" w:hAnsi="Calibri"/>
          <w:b/>
          <w:bCs/>
          <w:i w:val="false"/>
          <w:iCs w:val="false"/>
          <w:color w:val="1A1A1A"/>
          <w:sz w:val="21"/>
          <w:szCs w:val="21"/>
        </w:rPr>
        <w:t xml:space="preserve">18-B</w:t>
      </w:r>
      <w:r>
        <w:rPr>
          <w:rFonts w:ascii="Calibri" w:cs="Calibri" w:eastAsia="Calibri" w:hAnsi="Calibri"/>
          <w:b w:val="false"/>
          <w:bCs w:val="false"/>
          <w:i w:val="false"/>
          <w:iCs w:val="false"/>
          <w:color w:val="1A1A1A"/>
          <w:sz w:val="21"/>
          <w:szCs w:val="21"/>
        </w:rPr>
        <w:t xml:space="preserve"> Deel 19, §19.4. </w:t>
      </w:r>
      <w:r>
        <w:rPr>
          <w:rFonts w:ascii="Calibri" w:cs="Calibri" w:eastAsia="Calibri" w:hAnsi="Calibri"/>
          <w:b/>
          <w:bCs/>
          <w:i w:val="false"/>
          <w:iCs w:val="false"/>
          <w:color w:val="1A1A1A"/>
          <w:sz w:val="21"/>
          <w:szCs w:val="21"/>
        </w:rPr>
        <w:t xml:space="preserve">19-B</w:t>
      </w:r>
      <w:r>
        <w:rPr>
          <w:rFonts w:ascii="Calibri" w:cs="Calibri" w:eastAsia="Calibri" w:hAnsi="Calibri"/>
          <w:b w:val="false"/>
          <w:bCs w:val="false"/>
          <w:i w:val="false"/>
          <w:iCs w:val="false"/>
          <w:color w:val="1A1A1A"/>
          <w:sz w:val="21"/>
          <w:szCs w:val="21"/>
        </w:rPr>
        <w:t xml:space="preserve"> Deel 19, §19.6. </w:t>
      </w:r>
      <w:r>
        <w:rPr>
          <w:rFonts w:ascii="Calibri" w:cs="Calibri" w:eastAsia="Calibri" w:hAnsi="Calibri"/>
          <w:b/>
          <w:bCs/>
          <w:i w:val="false"/>
          <w:iCs w:val="false"/>
          <w:color w:val="1A1A1A"/>
          <w:sz w:val="21"/>
          <w:szCs w:val="21"/>
        </w:rPr>
        <w:t xml:space="preserve">20-B</w:t>
      </w:r>
      <w:r>
        <w:rPr>
          <w:rFonts w:ascii="Calibri" w:cs="Calibri" w:eastAsia="Calibri" w:hAnsi="Calibri"/>
          <w:b w:val="false"/>
          <w:bCs w:val="false"/>
          <w:i w:val="false"/>
          <w:iCs w:val="false"/>
          <w:color w:val="1A1A1A"/>
          <w:sz w:val="21"/>
          <w:szCs w:val="21"/>
        </w:rPr>
        <w:t xml:space="preserve"> Deel 19, §19.7. </w:t>
      </w:r>
      <w:r>
        <w:rPr>
          <w:rFonts w:ascii="Calibri" w:cs="Calibri" w:eastAsia="Calibri" w:hAnsi="Calibri"/>
          <w:b/>
          <w:bCs/>
          <w:i w:val="false"/>
          <w:iCs w:val="false"/>
          <w:color w:val="1A1A1A"/>
          <w:sz w:val="21"/>
          <w:szCs w:val="21"/>
        </w:rPr>
        <w:t xml:space="preserve">21-B</w:t>
      </w:r>
      <w:r>
        <w:rPr>
          <w:rFonts w:ascii="Calibri" w:cs="Calibri" w:eastAsia="Calibri" w:hAnsi="Calibri"/>
          <w:b w:val="false"/>
          <w:bCs w:val="false"/>
          <w:i w:val="false"/>
          <w:iCs w:val="false"/>
          <w:color w:val="1A1A1A"/>
          <w:sz w:val="21"/>
          <w:szCs w:val="21"/>
        </w:rPr>
        <w:t xml:space="preserve"> Deel 20, §20.4. </w:t>
      </w:r>
      <w:r>
        <w:rPr>
          <w:rFonts w:ascii="Calibri" w:cs="Calibri" w:eastAsia="Calibri" w:hAnsi="Calibri"/>
          <w:b/>
          <w:bCs/>
          <w:i w:val="false"/>
          <w:iCs w:val="false"/>
          <w:color w:val="1A1A1A"/>
          <w:sz w:val="21"/>
          <w:szCs w:val="21"/>
        </w:rPr>
        <w:t xml:space="preserve">22-B</w:t>
      </w:r>
      <w:r>
        <w:rPr>
          <w:rFonts w:ascii="Calibri" w:cs="Calibri" w:eastAsia="Calibri" w:hAnsi="Calibri"/>
          <w:b w:val="false"/>
          <w:bCs w:val="false"/>
          <w:i w:val="false"/>
          <w:iCs w:val="false"/>
          <w:color w:val="1A1A1A"/>
          <w:sz w:val="21"/>
          <w:szCs w:val="21"/>
        </w:rPr>
        <w:t xml:space="preserve"> Deel 20, §20.5. </w:t>
      </w:r>
      <w:r>
        <w:rPr>
          <w:rFonts w:ascii="Calibri" w:cs="Calibri" w:eastAsia="Calibri" w:hAnsi="Calibri"/>
          <w:b/>
          <w:bCs/>
          <w:i w:val="false"/>
          <w:iCs w:val="false"/>
          <w:color w:val="1A1A1A"/>
          <w:sz w:val="21"/>
          <w:szCs w:val="21"/>
        </w:rPr>
        <w:t xml:space="preserve">23-B</w:t>
      </w:r>
      <w:r>
        <w:rPr>
          <w:rFonts w:ascii="Calibri" w:cs="Calibri" w:eastAsia="Calibri" w:hAnsi="Calibri"/>
          <w:b w:val="false"/>
          <w:bCs w:val="false"/>
          <w:i w:val="false"/>
          <w:iCs w:val="false"/>
          <w:color w:val="1A1A1A"/>
          <w:sz w:val="21"/>
          <w:szCs w:val="21"/>
        </w:rPr>
        <w:t xml:space="preserve"> Deel 21, §21.4. </w:t>
      </w:r>
      <w:r>
        <w:rPr>
          <w:rFonts w:ascii="Calibri" w:cs="Calibri" w:eastAsia="Calibri" w:hAnsi="Calibri"/>
          <w:b/>
          <w:bCs/>
          <w:i w:val="false"/>
          <w:iCs w:val="false"/>
          <w:color w:val="1A1A1A"/>
          <w:sz w:val="21"/>
          <w:szCs w:val="21"/>
        </w:rPr>
        <w:t xml:space="preserve">24-B</w:t>
      </w:r>
      <w:r>
        <w:rPr>
          <w:rFonts w:ascii="Calibri" w:cs="Calibri" w:eastAsia="Calibri" w:hAnsi="Calibri"/>
          <w:b w:val="false"/>
          <w:bCs w:val="false"/>
          <w:i w:val="false"/>
          <w:iCs w:val="false"/>
          <w:color w:val="1A1A1A"/>
          <w:sz w:val="21"/>
          <w:szCs w:val="21"/>
        </w:rPr>
        <w:t xml:space="preserve"> Deel 21, §21.3, en deel 11, §11.4. </w:t>
      </w:r>
      <w:r>
        <w:rPr>
          <w:rFonts w:ascii="Calibri" w:cs="Calibri" w:eastAsia="Calibri" w:hAnsi="Calibri"/>
          <w:b/>
          <w:bCs/>
          <w:i w:val="false"/>
          <w:iCs w:val="false"/>
          <w:color w:val="1A1A1A"/>
          <w:sz w:val="21"/>
          <w:szCs w:val="21"/>
        </w:rPr>
        <w:t xml:space="preserve">25-B</w:t>
      </w:r>
      <w:r>
        <w:rPr>
          <w:rFonts w:ascii="Calibri" w:cs="Calibri" w:eastAsia="Calibri" w:hAnsi="Calibri"/>
          <w:b w:val="false"/>
          <w:bCs w:val="false"/>
          <w:i w:val="false"/>
          <w:iCs w:val="false"/>
          <w:color w:val="1A1A1A"/>
          <w:sz w:val="21"/>
          <w:szCs w:val="21"/>
        </w:rPr>
        <w:t xml:space="preserve"> Deel 21, §21.1.</w:t>
      </w:r>
    </w:p>
    <w:p>
      <w:pPr>
        <w:spacing w:after="160" w:line="300"/>
        <w:jc w:val="left"/>
      </w:pPr>
      <w:r>
        <w:rPr>
          <w:rFonts w:ascii="Calibri" w:cs="Calibri" w:eastAsia="Calibri" w:hAnsi="Calibri"/>
          <w:b/>
          <w:bCs/>
          <w:i w:val="false"/>
          <w:iCs w:val="false"/>
          <w:color w:val="1A1A1A"/>
          <w:sz w:val="21"/>
          <w:szCs w:val="21"/>
        </w:rPr>
        <w:t xml:space="preserve">Aandachtspunt.</w:t>
      </w:r>
      <w:r>
        <w:rPr>
          <w:rFonts w:ascii="Calibri" w:cs="Calibri" w:eastAsia="Calibri" w:hAnsi="Calibri"/>
          <w:b w:val="false"/>
          <w:bCs w:val="false"/>
          <w:i w:val="false"/>
          <w:iCs w:val="false"/>
          <w:color w:val="1A1A1A"/>
          <w:sz w:val="21"/>
          <w:szCs w:val="21"/>
        </w:rPr>
        <w:t xml:space="preserve"> Vraag 6, 7 en 11 zijn bewust herhalingen uit niveau 1, geherformuleerd — ze toetsen of fundamentele kennis nog paraat is nadat er tien nieuwe delen overheen zijn gegaan. Een lage score hier is een signaal om vóór de capstone kort terug te grijpen op niveau 1-materiaal.</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 — beoordeelde modelleeropdrachten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BPMN</w:t>
      </w:r>
    </w:p>
    <w:p>
      <w:pPr>
        <w:spacing w:after="160" w:line="300"/>
        <w:jc w:val="left"/>
      </w:pPr>
      <w:r>
        <w:rPr>
          <w:rFonts w:ascii="Calibri" w:cs="Calibri" w:eastAsia="Calibri" w:hAnsi="Calibri"/>
          <w:b w:val="false"/>
          <w:bCs w:val="false"/>
          <w:i w:val="false"/>
          <w:iCs w:val="false"/>
          <w:color w:val="1A1A1A"/>
          <w:sz w:val="21"/>
          <w:szCs w:val="21"/>
        </w:rPr>
        <w:t xml:space="preserve">Referentiemodel beschikbaar als BPMN-XML. Beoordeel volgens de Method &amp; Style-criteria uit §22.2: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Naamgeving</w:t>
      </w:r>
      <w:r>
        <w:rPr>
          <w:rFonts w:ascii="Calibri" w:cs="Calibri" w:eastAsia="Calibri" w:hAnsi="Calibri"/>
          <w:b w:val="false"/>
          <w:bCs w:val="false"/>
          <w:i w:val="false"/>
          <w:iCs w:val="false"/>
          <w:color w:val="1A1A1A"/>
          <w:sz w:val="21"/>
          <w:szCs w:val="21"/>
        </w:rPr>
        <w:t xml:space="preserve"> — consistent werkwoord+object voor activiteiten, voltooide vorm voor events, vraagvorm voor gateways.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Happy path</w:t>
      </w:r>
      <w:r>
        <w:rPr>
          <w:rFonts w:ascii="Calibri" w:cs="Calibri" w:eastAsia="Calibri" w:hAnsi="Calibri"/>
          <w:b w:val="false"/>
          <w:bCs w:val="false"/>
          <w:i w:val="false"/>
          <w:iCs w:val="false"/>
          <w:color w:val="1A1A1A"/>
          <w:sz w:val="21"/>
          <w:szCs w:val="21"/>
        </w:rPr>
        <w:t xml:space="preserve"> — binnen seconden herkenbaar; het afwijzingspad na 14 dagen moet duidelijk als uitzondering ogen, niet even prominent als het hoofdpad.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Conditievolledigheid</w:t>
      </w:r>
      <w:r>
        <w:rPr>
          <w:rFonts w:ascii="Calibri" w:cs="Calibri" w:eastAsia="Calibri" w:hAnsi="Calibri"/>
          <w:b w:val="false"/>
          <w:bCs w:val="false"/>
          <w:i w:val="false"/>
          <w:iCs w:val="false"/>
          <w:color w:val="1A1A1A"/>
          <w:sz w:val="21"/>
          <w:szCs w:val="21"/>
        </w:rPr>
        <w:t xml:space="preserve"> — de exclusive gateway na de classificatiestap moet alle vijf de mogelijke uitkomsten (inclusief combinaties) dekken of een default flow hebben.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Granulariteit</w:t>
      </w:r>
      <w:r>
        <w:rPr>
          <w:rFonts w:ascii="Calibri" w:cs="Calibri" w:eastAsia="Calibri" w:hAnsi="Calibri"/>
          <w:b w:val="false"/>
          <w:bCs w:val="false"/>
          <w:i w:val="false"/>
          <w:iCs w:val="false"/>
          <w:color w:val="1A1A1A"/>
          <w:sz w:val="21"/>
          <w:szCs w:val="21"/>
        </w:rPr>
        <w:t xml:space="preserve"> — "classificeren" is één activiteit (mogelijk een business rule task die naar de DMN-decision uit opdracht 2 verwijst) — niet uitgesplitst in losse controlestappen.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DMN</w:t>
      </w:r>
    </w:p>
    <w:p>
      <w:pPr>
        <w:spacing w:after="160" w:line="300"/>
        <w:jc w:val="left"/>
      </w:pPr>
      <w:r>
        <w:rPr>
          <w:rFonts w:ascii="Calibri" w:cs="Calibri" w:eastAsia="Calibri" w:hAnsi="Calibri"/>
          <w:b w:val="false"/>
          <w:bCs w:val="false"/>
          <w:i w:val="false"/>
          <w:iCs w:val="false"/>
          <w:color w:val="1A1A1A"/>
          <w:sz w:val="21"/>
          <w:szCs w:val="21"/>
        </w:rPr>
        <w:t xml:space="preserve">Referentietabel beschikbaar. Met vier inputs (drie booleaans, één numeriek) en mogelijke combinaties van classificaties, is </w:t>
      </w:r>
      <w:r>
        <w:rPr>
          <w:rFonts w:ascii="Calibri" w:cs="Calibri" w:eastAsia="Calibri" w:hAnsi="Calibri"/>
          <w:b/>
          <w:bCs/>
          <w:i w:val="false"/>
          <w:iCs w:val="false"/>
          <w:color w:val="1A1A1A"/>
          <w:sz w:val="21"/>
          <w:szCs w:val="21"/>
        </w:rPr>
        <w:t xml:space="preserve">Collect</w:t>
      </w:r>
      <w:r>
        <w:rPr>
          <w:rFonts w:ascii="Calibri" w:cs="Calibri" w:eastAsia="Calibri" w:hAnsi="Calibri"/>
          <w:b w:val="false"/>
          <w:bCs w:val="false"/>
          <w:i w:val="false"/>
          <w:iCs w:val="false"/>
          <w:color w:val="1A1A1A"/>
          <w:sz w:val="21"/>
          <w:szCs w:val="21"/>
        </w:rPr>
        <w:t xml:space="preserve"> een verdedigbare hit policy (meerdere classificaties kunnen tegelijk gelden — bijvoorbeeld zowel een lopende echtscheiding als een medische indicatie). Beoordeel of de deelnemer dit herkent in plaats van automatisch Unique te kiezen, wat hier tot een onvolledige of kunstmatig exclusieve tabel zou leiden. Controleer de FEEL-expressie voor het percentage (een range, bijvoorbeeld `[0..100]`, gebruikt in combinatie met de andere condities).</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 — de capstone</w:t>
      </w:r>
    </w:p>
    <w:p>
      <w:pPr>
        <w:pStyle w:val="Heading2"/>
        <w:pBdr>
          <w:bottom w:val="single" w:color="2563A8" w:sz="6" w:space="4"/>
        </w:pBdr>
        <w:spacing w:after="160" w:before="300"/>
      </w:pPr>
      <w:r>
        <w:rPr>
          <w:rFonts w:ascii="Calibri" w:cs="Calibri" w:eastAsia="Calibri" w:hAnsi="Calibri"/>
          <w:b/>
          <w:bCs/>
          <w:color w:val="2563A8"/>
          <w:sz w:val="24"/>
          <w:szCs w:val="24"/>
        </w:rPr>
        <w:t xml:space="preserve">Wat te verwachten</w:t>
      </w:r>
    </w:p>
    <w:p>
      <w:pPr>
        <w:spacing w:after="160" w:line="300"/>
        <w:jc w:val="left"/>
      </w:pPr>
      <w:r>
        <w:rPr>
          <w:rFonts w:ascii="Calibri" w:cs="Calibri" w:eastAsia="Calibri" w:hAnsi="Calibri"/>
          <w:b w:val="false"/>
          <w:bCs w:val="false"/>
          <w:i w:val="false"/>
          <w:iCs w:val="false"/>
          <w:color w:val="1A1A1A"/>
          <w:sz w:val="21"/>
          <w:szCs w:val="21"/>
        </w:rPr>
        <w:t xml:space="preserve">Elke deelnemer bundelt eigen, al gemaakt werk uit deel 11 tot en met 21. De belangrijkste toegevoegde waarde van dit deel is niet nieuwe inhoud, maar </w:t>
      </w:r>
      <w:r>
        <w:rPr>
          <w:rFonts w:ascii="Calibri" w:cs="Calibri" w:eastAsia="Calibri" w:hAnsi="Calibri"/>
          <w:b/>
          <w:bCs/>
          <w:i w:val="false"/>
          <w:iCs w:val="false"/>
          <w:color w:val="1A1A1A"/>
          <w:sz w:val="21"/>
          <w:szCs w:val="21"/>
        </w:rPr>
        <w:t xml:space="preserve">samenhang</w:t>
      </w:r>
      <w:r>
        <w:rPr>
          <w:rFonts w:ascii="Calibri" w:cs="Calibri" w:eastAsia="Calibri" w:hAnsi="Calibri"/>
          <w:b w:val="false"/>
          <w:bCs w:val="false"/>
          <w:i w:val="false"/>
          <w:iCs w:val="false"/>
          <w:color w:val="1A1A1A"/>
          <w:sz w:val="21"/>
          <w:szCs w:val="21"/>
        </w:rPr>
        <w:t xml:space="preserve">: klopt de managementsamenvatting met wat de deelmodellen daadwerkelijk laten zien? Is de modelverantwoording eerlijk over afgewogen alternatieven, of is het een opsomming van wat toevallig is gemaakt?</w:t>
      </w:r>
    </w:p>
    <w:p>
      <w:pPr>
        <w:spacing w:after="160" w:line="300"/>
        <w:jc w:val="left"/>
      </w:pPr>
      <w:r>
        <w:rPr>
          <w:rFonts w:ascii="Calibri" w:cs="Calibri" w:eastAsia="Calibri" w:hAnsi="Calibri"/>
          <w:b/>
          <w:bCs/>
          <w:i w:val="false"/>
          <w:iCs w:val="false"/>
          <w:color w:val="1A1A1A"/>
          <w:sz w:val="21"/>
          <w:szCs w:val="21"/>
        </w:rPr>
        <w:t xml:space="preserve">Veelgemaakte fout.</w:t>
      </w:r>
      <w:r>
        <w:rPr>
          <w:rFonts w:ascii="Calibri" w:cs="Calibri" w:eastAsia="Calibri" w:hAnsi="Calibri"/>
          <w:b w:val="false"/>
          <w:bCs w:val="false"/>
          <w:i w:val="false"/>
          <w:iCs w:val="false"/>
          <w:color w:val="1A1A1A"/>
          <w:sz w:val="21"/>
          <w:szCs w:val="21"/>
        </w:rPr>
        <w:t xml:space="preserve"> Deelnemers die de bundeling als knip-en-plakwerk behandelen in plaats van als gelegenheid om inconsistenties tussen eerdere delen (bijvoorbeeld: een rol uit deel 11 die niet meer terugkomt in het governancevoorstel van deel 21) alsnog te herstellen. Beoordeel expliciet of dergelijke inconsistenties zijn opgemerkt en opgelost.</w:t>
      </w:r>
    </w:p>
    <w:p>
      <w:pPr>
        <w:pStyle w:val="Heading2"/>
        <w:pBdr>
          <w:bottom w:val="single" w:color="2563A8" w:sz="6" w:space="4"/>
        </w:pBdr>
        <w:spacing w:after="160" w:before="300"/>
      </w:pPr>
      <w:r>
        <w:rPr>
          <w:rFonts w:ascii="Calibri" w:cs="Calibri" w:eastAsia="Calibri" w:hAnsi="Calibri"/>
          <w:b/>
          <w:bCs/>
          <w:color w:val="2563A8"/>
          <w:sz w:val="24"/>
          <w:szCs w:val="24"/>
        </w:rPr>
        <w:t xml:space="preserve">De verdediging</w:t>
      </w:r>
    </w:p>
    <w:p>
      <w:pPr>
        <w:spacing w:after="160" w:line="300"/>
        <w:jc w:val="left"/>
      </w:pPr>
      <w:r>
        <w:rPr>
          <w:rFonts w:ascii="Calibri" w:cs="Calibri" w:eastAsia="Calibri" w:hAnsi="Calibri"/>
          <w:b/>
          <w:bCs/>
          <w:i w:val="false"/>
          <w:iCs w:val="false"/>
          <w:color w:val="1A1A1A"/>
          <w:sz w:val="21"/>
          <w:szCs w:val="21"/>
        </w:rPr>
        <w:t xml:space="preserve">Voorbereiding door de docent.</w:t>
      </w:r>
      <w:r>
        <w:rPr>
          <w:rFonts w:ascii="Calibri" w:cs="Calibri" w:eastAsia="Calibri" w:hAnsi="Calibri"/>
          <w:b w:val="false"/>
          <w:bCs w:val="false"/>
          <w:i w:val="false"/>
          <w:iCs w:val="false"/>
          <w:color w:val="1A1A1A"/>
          <w:sz w:val="21"/>
          <w:szCs w:val="21"/>
        </w:rPr>
        <w:t xml:space="preserve"> Ken de deliverables van elke deelnemer voldoende om tijdens de vragenronde een gerichte, ongescripte doorvraag te kunnen stellen op een specifiek punt uit hun eigen werk — niet alleen de acht vaste vragen mechanisch aflopen.</w:t>
      </w:r>
    </w:p>
    <w:p>
      <w:pPr>
        <w:spacing w:after="160" w:line="300"/>
        <w:jc w:val="left"/>
      </w:pPr>
      <w:r>
        <w:rPr>
          <w:rFonts w:ascii="Calibri" w:cs="Calibri" w:eastAsia="Calibri" w:hAnsi="Calibri"/>
          <w:b/>
          <w:bCs/>
          <w:i w:val="false"/>
          <w:iCs w:val="false"/>
          <w:color w:val="1A1A1A"/>
          <w:sz w:val="21"/>
          <w:szCs w:val="21"/>
        </w:rPr>
        <w:t xml:space="preserve">Beoordelingsrubric van de verdediging.</w:t>
      </w:r>
      <w:r>
        <w:rPr>
          <w:rFonts w:ascii="Calibri" w:cs="Calibri" w:eastAsia="Calibri" w:hAnsi="Calibri"/>
          <w:b w:val="false"/>
          <w:bCs w:val="false"/>
          <w:i w:val="false"/>
          <w:iCs w:val="false"/>
          <w:color w:val="1A1A1A"/>
          <w:sz w:val="21"/>
          <w:szCs w:val="21"/>
        </w:rPr>
        <w:t xml:space="preserve"> Omdat de vragen vooraf bekend zijn, ligt het accent op diepgang van onderbouwing, niet op improvisatievermogen: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Onderbouwing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Herhaalt het ontwerp zonder argument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Beantwoordt met een geldig argument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Benoemt het afwegingskader, niet alleen de uitkomst</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Alternatieven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Doet alsof er één weg was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Noemt een alternatief</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Legt uit waarom het alternatief is verworpen, en onder welke omstandigheden het alsnog beter zou zijn</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Risicobewustzijn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Ontkent risico's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Benoemt risico's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Benoemt risico's, kwantificeert waar mogelijk, en geeft aan welke bewust geaccepteerd zijn</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Standvastigheid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Buigt mee met elke vraag, of graaft zich in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Houdt vast aan de keuze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Houdt vast waar het argument staat, wijzigt waar de vraag een echt gat blootlegt — en benoemt welk van de twee gebeurt</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Signaal om te herkennen.</w:t>
      </w:r>
      <w:r>
        <w:rPr>
          <w:rFonts w:ascii="Calibri" w:cs="Calibri" w:eastAsia="Calibri" w:hAnsi="Calibri"/>
          <w:b w:val="false"/>
          <w:bCs w:val="false"/>
          <w:i w:val="false"/>
          <w:iCs w:val="false"/>
          <w:color w:val="1A1A1A"/>
          <w:sz w:val="21"/>
          <w:szCs w:val="21"/>
        </w:rPr>
        <w:t xml:space="preserve"> Een deelnemer die op vraag 8 (over de conformance-bevinding) antwoordt dat er geen afwijking was, heeft ofwel geen conformance-analyse gedraaid ofwel het resultaat genegeerd — dit is een directe indicator dat deel 20 niet is doorleefd en verdient een kritische doorvraag.</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capstone als optelsom behandelen</w:t>
      </w:r>
      <w:r>
        <w:rPr>
          <w:rFonts w:ascii="Calibri" w:cs="Calibri" w:eastAsia="Calibri" w:hAnsi="Calibri"/>
          <w:b w:val="false"/>
          <w:bCs w:val="false"/>
          <w:i w:val="false"/>
          <w:iCs w:val="false"/>
          <w:color w:val="1A1A1A"/>
          <w:sz w:val="21"/>
          <w:szCs w:val="21"/>
        </w:rPr>
        <w:t xml:space="preserve"> in plaats van als gelegenheid tot samenhang — zie hierboven.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Vaste antwoorden uit het hoofd leren voor de verdediging</w:t>
      </w:r>
      <w:r>
        <w:rPr>
          <w:rFonts w:ascii="Calibri" w:cs="Calibri" w:eastAsia="Calibri" w:hAnsi="Calibri"/>
          <w:b w:val="false"/>
          <w:bCs w:val="false"/>
          <w:i w:val="false"/>
          <w:iCs w:val="false"/>
          <w:color w:val="1A1A1A"/>
          <w:sz w:val="21"/>
          <w:szCs w:val="21"/>
        </w:rPr>
        <w:t xml:space="preserve"> in plaats van het eigen argument te begrijpen — de ongescripte doorvraag is hier het instrument tegen.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Bij de DMN-modelleeropdracht automatisch Unique kiezen</w:t>
      </w:r>
      <w:r>
        <w:rPr>
          <w:rFonts w:ascii="Calibri" w:cs="Calibri" w:eastAsia="Calibri" w:hAnsi="Calibri"/>
          <w:b w:val="false"/>
          <w:bCs w:val="false"/>
          <w:i w:val="false"/>
          <w:iCs w:val="false"/>
          <w:color w:val="1A1A1A"/>
          <w:sz w:val="21"/>
          <w:szCs w:val="21"/>
        </w:rPr>
        <w:t xml:space="preserve"> zonder te overwegen of de classificaties elkaar kunnen combineren.</w:t>
      </w: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voor de modelleeropdrachten, referentiemodellen als XML voor beide beoordeelde opdrachten, de complete deliverableset van elke deelnemer uit deel 11-21 beschikbaar vóór de verdedigingssessie, voldoende geplande tijd voor individuele verdedigingen (20 + 20 minuten per deelnemer).</w:t>
      </w:r>
    </w:p>
    <w:p>
      <w:pPr>
        <w:pStyle w:val="Heading2"/>
        <w:pBdr>
          <w:bottom w:val="single" w:color="2563A8" w:sz="6" w:space="4"/>
        </w:pBdr>
        <w:spacing w:after="160" w:before="300"/>
      </w:pPr>
      <w:r>
        <w:rPr>
          <w:rFonts w:ascii="Calibri" w:cs="Calibri" w:eastAsia="Calibri" w:hAnsi="Calibri"/>
          <w:b/>
          <w:bCs/>
          <w:color w:val="2563A8"/>
          <w:sz w:val="24"/>
          <w:szCs w:val="24"/>
        </w:rPr>
        <w:t xml:space="preserve">Afsluiting van niveau 2</w:t>
      </w:r>
    </w:p>
    <w:p>
      <w:pPr>
        <w:spacing w:after="160" w:line="300"/>
        <w:jc w:val="left"/>
      </w:pPr>
      <w:r>
        <w:rPr>
          <w:rFonts w:ascii="Calibri" w:cs="Calibri" w:eastAsia="Calibri" w:hAnsi="Calibri"/>
          <w:b w:val="false"/>
          <w:bCs w:val="false"/>
          <w:i w:val="false"/>
          <w:iCs w:val="false"/>
          <w:color w:val="1A1A1A"/>
          <w:sz w:val="21"/>
          <w:szCs w:val="21"/>
        </w:rPr>
        <w:t xml:space="preserve">Bij afronding van dit deel is niveau 2 compleet. Geef expliciet aan wat niveau 3 (Meesterschap, deel 23-30) anders maakt: niveau 2 toetste het opleveren van een bruikbaar, onderhoudbaar programma-geheel; niveau 3 toetst het ontwerpen en verdedigen van een procesarchitectuur op ondernemingsniveau, inclusief de koppeling met de bredere EA-praktijk en het leiden van de transformatie die daarbij hoort.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22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2026-08-17T15:44:36.574Z</dcterms:created>
  <dcterms:modified xsi:type="dcterms:W3CDTF">2026-08-17T15:44:36.575Z</dcterms:modified>
</cp:coreProperties>
</file>

<file path=docProps/custom.xml><?xml version="1.0" encoding="utf-8"?>
<Properties xmlns="http://schemas.openxmlformats.org/officeDocument/2006/custom-properties" xmlns:vt="http://schemas.openxmlformats.org/officeDocument/2006/docPropsVTypes"/>
</file>