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Meesterschap · Deel 28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Adaptive case management en kenniswerk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individueel, opdracht 2 individueel (deliverable), opdracht 3 individueel met verwerkingstijd (kerndeliverable), opdracht 4 in tweetallen, opdracht 5 individueel, opdracht 6 plenair. Eén dagdeel van 3,5 uur.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CMMN of ACM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Zes situaties (uitgereikt document). Bepaal per situatie, met de grens uit §28.1 als criterium, of CMMN volstaat of dat je in ACM-territorium zit.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Precedent vastleggen zonder voorschrijven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een mechanisme waarmee wat werkte bij een eerder Bijzondere Situaties-dossier, beschikbaar komt voor de volgende behandelaar, zonder dat het gebruiken ervan verplicht wordt. Maximaal twee pagina's.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ACM-ontwerp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een aanpak voor het onvoorspelbare deel van de stelselovergang: de uitzonderingsgevallen binnen Bijzondere Situaties die niemand vooraf kan opsommen. Beschrijf de gedeelde werkruimte, de rol van precedenten, en waar — indien ergens — het Locked Platform of Conductus nog een rol speelt. Maximaal drie pagina's.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Autonomie op organisatieniveau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Welke drie typen werk bij Meridiaan verdienen welke mate van autonomie (§28.5)? Verdedig de indeling met minstens één voorbeeld per type uit de vijf afdelingen.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Meten zonder te sturen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Drie indicatoren voor kenniswerk bij Bijzondere Situaties. Benoem per indicator welk ongewenst gedrag hij zou kunnen uitlokken.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ACM is een erkenning dat je het werk niet begrijpt, niet een ontwerpkeuze.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precedentmechanisme zonder verplichting wordt in de praktijk toch een norm.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Kenniswerk zonder enige meting is beter dan kenniswerk met een slecht gekozen indicator.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Autonomie op organisatieniveau is een luxe die je je alleen bij voldoende schaal kunt veroorloven.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29 verlaat het modelniveau en gaat over het leiden van de transformatie zelf: een target operating model, een roadmap, en het gesprek met de directie over wat er wijkt als niet alles haalbaar is. De autonomie-indeling van vandaag is direct input voor de organisatiecomponent van dat target operating model.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28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2026-08-17T15:44:42.532Z</dcterms:created>
  <dcterms:modified xsi:type="dcterms:W3CDTF">2026-08-17T15:44:42.533Z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