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2A4A"/>
          <w:sz w:val="44"/>
          <w:szCs w:val="44"/>
        </w:rPr>
        <w:t xml:space="preserve">RISICOMANAGEMENT</w:t>
      </w:r>
    </w:p>
    <w:p>
      <w:pPr>
        <w:spacing w:before="300"/>
        <w:jc w:val="center"/>
      </w:pPr>
      <w:r>
        <w:rPr>
          <w:rFonts w:ascii="Calibri" w:cs="Calibri" w:eastAsia="Calibri" w:hAnsi="Calibri"/>
          <w:color w:val="2C5AA0"/>
          <w:sz w:val="32"/>
          <w:szCs w:val="32"/>
        </w:rPr>
        <w:t xml:space="preserve">Deel 1 — Wat risico eigenlijk is</w:t>
      </w:r>
    </w:p>
    <w:p>
      <w:pPr>
        <w:spacing w:before="600"/>
        <w:jc w:val="center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Niveau 1 — Fundament</w:t>
      </w:r>
    </w:p>
    <w:p>
      <w:pPr>
        <w:spacing w:before="200"/>
        <w:jc w:val="center"/>
      </w:pPr>
      <w:r>
        <w:rPr>
          <w:rFonts w:ascii="Calibri" w:cs="Calibri" w:eastAsia="Calibri" w:hAnsi="Calibri"/>
          <w:i/>
          <w:iCs/>
          <w:color w:val="D99A3D"/>
          <w:sz w:val="24"/>
          <w:szCs w:val="24"/>
        </w:rPr>
        <w:t xml:space="preserve">Werkboek</w:t>
      </w:r>
    </w:p>
    <w:p>
      <w:pPr>
        <w:spacing w:before="1200"/>
        <w:jc w:val="center"/>
      </w:pPr>
      <w:r>
        <w:rPr>
          <w:rFonts w:ascii="Calibri" w:cs="Calibri" w:eastAsia="Calibri" w:hAnsi="Calibri"/>
          <w:color w:val="8B93A5"/>
          <w:sz w:val="20"/>
          <w:szCs w:val="20"/>
        </w:rPr>
        <w:t xml:space="preserve">Ductus</w:t>
      </w:r>
    </w:p>
    <w:p>
      <w:r>
        <w:br w:type="page"/>
      </w:r>
    </w:p>
    <w:p>
      <w:pPr>
        <w:pStyle w:val="Heading1"/>
        <w:pBdr>
          <w:bottom w:val="single" w:color="1B2A4A" w:sz="6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Deel 1 — Werkboek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Werk de opdrachten uit vóórdat je de uitwerking leest.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C5AA0"/>
          <w:sz w:val="26"/>
          <w:szCs w:val="26"/>
        </w:rPr>
        <w:t xml:space="preserve">Opdracht 1.1 — Doelstelling zoeken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Noteer per regel: tegen welke doelstelling zou je de impact hiervan moeten afmeten?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1. Scope  2. Draagvlak bij de business  3. Beschikbaarheid testomgeving  4. AVG  5. Kwaliteit brondata</w:t>
      </w:r>
    </w:p>
    <w:tbl>
      <w:tblPr>
        <w:tblW w:type="pct" w:w="100%"/>
        <w:tblBorders>
          <w:top w:val="single" w:color="1B2A4A" w:sz="2"/>
          <w:left w:val="single" w:color="1B2A4A" w:sz="2"/>
          <w:bottom w:val="single" w:color="1B2A4A" w:sz="2"/>
          <w:right w:val="single" w:color="1B2A4A" w:sz="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8E9EC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Uitwerking</w:t>
            </w:r>
          </w:p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Bij geen van de vijf staat de doelstelling in de regel zelf. Scope → de projectdoelstelling. Draagvlak → de batenkant (baten uit de businesscase). Beschikbaarheid testomgeving → de opleverdatum. AVG → geen risico maar een normenkader; de onderliggende doelstelling moet zelf geformuleerd worden. Kwaliteit brondata → dubbel: het project (conversie slaagt) én de operatie (administratie is juist na conversie).</w:t>
            </w:r>
          </w:p>
        </w:tc>
      </w:tr>
    </w:tbl>
    <w:p>
      <w:pPr>
        <w:spacing w:after="180" w:line="30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/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C5AA0"/>
          <w:sz w:val="26"/>
          <w:szCs w:val="26"/>
        </w:rPr>
        <w:t xml:space="preserve">Opdracht 1.2 — Sorteren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Sorteer: risico, issue, probleem, aanname of onzekerheid.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a) Leverancier haalt meestal deadlines. b) Gerard is ziek. c) We weten niet hoeveel dossiers afwijken. d) Bij wetswijziging moeten we herbouwen. e) Testomgeving al 3 weken onbeschikbaar, geen alternatief. f) Business levert 2 fte vrij.</w:t>
      </w:r>
    </w:p>
    <w:tbl>
      <w:tblPr>
        <w:tblW w:type="pct" w:w="100%"/>
        <w:tblBorders>
          <w:top w:val="single" w:color="1B2A4A" w:sz="2"/>
          <w:left w:val="single" w:color="1B2A4A" w:sz="2"/>
          <w:bottom w:val="single" w:color="1B2A4A" w:sz="2"/>
          <w:right w:val="single" w:color="1B2A4A" w:sz="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8E9EC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Uitwerking</w:t>
            </w:r>
          </w:p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a) Aanname — ‘meestal’ is geen onderbouwing. b) Issue — het is al gebeurd. c) Onzekerheid — informatiegebrek, geen gebeurtenis. d) Risico, slecht geformuleerd (oorzaak ontbreekt). e) Probleem — gebeurd, geen route bekend. f) Aanname — zonder naam/datum/bevestiging is het een uitgangspunt, geen afspraak.</w:t>
            </w:r>
          </w:p>
        </w:tc>
      </w:tr>
    </w:tbl>
    <w:p>
      <w:pPr>
        <w:spacing w:after="180" w:line="30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/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C5AA0"/>
          <w:sz w:val="26"/>
          <w:szCs w:val="26"/>
        </w:rPr>
        <w:t xml:space="preserve">Opdracht 1.3 — Risicozinnen schrijven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Herschrijf de drie fatale risico's tot volwaardige risicozinnen: (1) scope-instabiliteit door wetgeving, (2) sleutelkennis bij één persoon, (3) afhankelijkheid van één leverancier.</w:t>
      </w:r>
    </w:p>
    <w:tbl>
      <w:tblPr>
        <w:tblW w:type="pct" w:w="100%"/>
        <w:tblBorders>
          <w:top w:val="single" w:color="1B2A4A" w:sz="2"/>
          <w:left w:val="single" w:color="1B2A4A" w:sz="2"/>
          <w:bottom w:val="single" w:color="1B2A4A" w:sz="2"/>
          <w:right w:val="single" w:color="1B2A4A" w:sz="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8E9EC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Uitwerking</w:t>
            </w:r>
          </w:p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Zelfcontrole: is de oorzaak vandaag vast te stellen? Is de gebeurtenis echt onzeker? Staat er een meetbare doelstelling in het gevolg? Vragen oorzaak en gevolg om verschillende maatregelen? Voorbeeld (2): ‘Doordat de premieberekening niet is gedocumenteerd en slechts één medewerker de werking volledig kent, kan diens langdurige afwezigheid de analysefase blokkeren, waardoor het werk niet kan worden overgedragen.’</w:t>
            </w:r>
          </w:p>
        </w:tc>
      </w:tr>
    </w:tbl>
    <w:p>
      <w:pPr>
        <w:spacing w:after="180" w:line="30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/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C5AA0"/>
          <w:sz w:val="26"/>
          <w:szCs w:val="26"/>
        </w:rPr>
        <w:t xml:space="preserve">Opdracht 1.4 — De vijfde diagnose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Beschrijf wat er misgaat in een organisatie waar wel eigenaren en maatregelen zijn benoemd, maar geen enkele grens is vastgelegd.</w:t>
      </w:r>
    </w:p>
    <w:tbl>
      <w:tblPr>
        <w:tblW w:type="pct" w:w="100%"/>
        <w:tblBorders>
          <w:top w:val="single" w:color="1B2A4A" w:sz="2"/>
          <w:left w:val="single" w:color="1B2A4A" w:sz="2"/>
          <w:bottom w:val="single" w:color="1B2A4A" w:sz="2"/>
          <w:right w:val="single" w:color="1B2A4A" w:sz="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8E9EC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Uitwerking</w:t>
            </w:r>
          </w:p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Melden wordt een karaktereigenschap. Escalaties komen te laat en tegelijk. De risico-eigenaar heeft geen handelingsmoment. Er valt achteraf niets te beoordelen. Opgelost in deel 8 met toleranties: de tolerantieoverschrijding is de trigger, niet het ongemak van de risicomanager.</w:t>
            </w:r>
          </w:p>
        </w:tc>
      </w:tr>
    </w:tbl>
    <w:p>
      <w:pPr>
        <w:spacing w:after="180" w:line="30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/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C5AA0"/>
          <w:sz w:val="26"/>
          <w:szCs w:val="26"/>
        </w:rPr>
        <w:t xml:space="preserve">Opdracht 1.5 — Uit je eigen praktijk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Neem een risicoregister uit je eigen organisatie of het laatste besproken risico. Beantwoord vier vragen over categorieën, doelstellingkoppeling, laatste scoreherziening en aantoonbare besluitverandering.</w:t>
      </w:r>
    </w:p>
    <w:tbl>
      <w:tblPr>
        <w:tblW w:type="pct" w:w="100%"/>
        <w:tblBorders>
          <w:top w:val="single" w:color="1B2A4A" w:sz="2"/>
          <w:left w:val="single" w:color="1B2A4A" w:sz="2"/>
          <w:bottom w:val="single" w:color="1B2A4A" w:sz="2"/>
          <w:right w:val="single" w:color="1B2A4A" w:sz="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8E9EC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Uitwerking</w:t>
            </w:r>
          </w:p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Geen modelantwoord; spiegelopdracht. Op vraag d antwoordt de meerderheid: geen — dat is precies de reden dat deze cursus bestaat.</w:t>
            </w:r>
          </w:p>
        </w:tc>
      </w:tr>
    </w:tbl>
    <w:p>
      <w:pPr>
        <w:spacing w:after="180" w:line="30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/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C5AA0"/>
          <w:sz w:val="26"/>
          <w:szCs w:val="26"/>
        </w:rPr>
        <w:t xml:space="preserve">Opdracht 1.6 — Certificeringsroute kiezen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Kies de route die bij jouw situatie past en onderbouw in vijf regels.</w:t>
      </w:r>
    </w:p>
    <w:tbl>
      <w:tblPr>
        <w:tblW w:type="pct" w:w="100%"/>
        <w:tblBorders>
          <w:top w:val="single" w:color="1B2A4A" w:sz="2"/>
          <w:left w:val="single" w:color="1B2A4A" w:sz="2"/>
          <w:bottom w:val="single" w:color="1B2A4A" w:sz="2"/>
          <w:right w:val="single" w:color="1B2A4A" w:sz="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8E9EC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Uitwerking</w:t>
            </w:r>
          </w:p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Projectmanager → M_o_R 4 Practitioner na niveau 2. Business analist/adviseur → CRMF na niveau 1, dan IRM. Werkzaam bij fonds/uitvoerder/verzekeraar → uiteindelijk DNB-geschiktheid; begin toch bij niveau 1, want de sleutelfunctie veronderstelt kennis van de basiscyclus.</w:t>
            </w:r>
          </w:p>
        </w:tc>
      </w:tr>
    </w:tbl>
    <w:p>
      <w:pPr>
        <w:spacing w:after="180" w:line="30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/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C5AA0"/>
          <w:sz w:val="26"/>
          <w:szCs w:val="26"/>
        </w:rPr>
        <w:t xml:space="preserve">Zelftoets deel 1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1. Vul aan: risico is het effect van onzekerheid op …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2. Waarom is ‘uitval van de testomgeving’ op zichzelf geen risico?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3. Wat is het verschil tussen een risico-eigenaar en een actiehouder?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4. Welke respons hoort bij onzekerheid, en welke bij risico?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5. Noem de drie onderdelen van de risicozin.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6. Wat is er mis met een oorzaak die zelf onzeker is?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7. Kent ISO 31000 een organisatiecertificering?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8. Waarom eindigt niveau 3 niet in een examen?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  <w:lvl w:ilvl="1" w15:tentative="1">
      <w:start w:val="1"/>
      <w:numFmt w:val="bullet"/>
      <w:lvlText w:val="◦"/>
      <w:lvlJc w:val="left"/>
      <w:pPr>
        <w:ind w:left="1008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2026-08-15T04:50:20.806Z</dcterms:created>
  <dcterms:modified xsi:type="dcterms:W3CDTF">2026-08-15T04:50:20.806Z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