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RISICOMANAGEMENT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2C5AA0"/>
          <w:sz w:val="32"/>
          <w:szCs w:val="32"/>
        </w:rPr>
        <w:t xml:space="preserve">Deel 24 — Strategisch risico en de sleutelfunctie tijdens de transitie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Niveau 3 — Expert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D99A3D"/>
          <w:sz w:val="24"/>
          <w:szCs w:val="24"/>
        </w:rPr>
        <w:t xml:space="preserve">Werkboek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8B93A5"/>
          <w:sz w:val="20"/>
          <w:szCs w:val="20"/>
        </w:rPr>
        <w:t xml:space="preserve">Ductus</w:t>
      </w:r>
    </w:p>
    <w:p>
      <w:r>
        <w:br w:type="page"/>
      </w:r>
    </w:p>
    <w:p>
      <w:pPr>
        <w:pStyle w:val="Heading1"/>
        <w:pBdr>
          <w:bottom w:val="single" w:color="1B2A4A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Deel 24 — Werkboek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Werk de opdrachten uit vóórdat je de uitwerking leest.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24.1 — Strategisch of operationeel?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Voor elk van de volgende risico's: strategisch of operationeel? Onderbouw met de vuistregel uit paragraaf 24.1.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a. ‘Onze conversieroutine faalt bij 2% van de dossiers door een technische fout.’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 ‘We overwegen niet mee te gaan in de vroege transitiegolf, wat ons op termijn een minder aantrekkelijke uitvoerder kan maken voor nieuwe werkgeversklanten.’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c. ‘Een van onze testers is voor twee weken ziek.’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d. ‘We baseren ons transitiebeleid op een aanname over toekomstige rentestanden die door drie van de vier grote uitvoerders inmiddels is losgelaten.’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a. Operationeel — raakt of iets (de conversie) goed wordt uitgevoerd.
b. Strategisch — raakt de positionering en het langetermijnbestaansrecht van de organisatie, niet de uitvoering van één taak.
c. Operationeel, en op zichzelf klein — een uitvoeringsrisico zonder strategische lading.
d. Strategisch — het gaat over de vraag of het beleid zelf (het ‘juiste nastreven’) nog houdbaar is, niet over de uitvoering ervan.
Discussiepunt bij d: dit voorbeeld laat zien dat een aanname die stilzwijgend in de strategie zit verwerkt, zelf een strategisch risico kan worden zodra de omgeving verandert — vergelijkbaar met ‘elke aanname is een onbeheerd risico’ uit deel 1 (niveau 1), nu op het hoogste niveau toegepast.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24.2 — Herken de drie elementen van de good practice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Voor elk van de volgende activiteiten van een sleutelfunctiehouder: welk van de drie elementen uit paragraaf 24.2 (plausibiliteitscontrole/adequaatheid besluitvorming/rechtstreekse rapportage) is hier aan de orde?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a. Sanne toetst of de gehanteerde sterftetafel-aannames in de transitieberekening redelijk zijn, zonder de berekening zelf over te doen.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 Sanne stelt vast dat een belangrijk besluit is genomen zonder dat alternatieven ooit schriftelijk zijn overwogen.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c. Sanne presenteert haar bevindingen rechtstreeks aan het voltallige bestuur, niet via een tussenlaag.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a. Plausibiliteitscontrole — precies het voorbeeld uit de reader (sterftetafel-aannames), model bevragen zonder het zelf te bouwen.
b. Adequaatheid van de besluitvorming — een procesgebrek, gekoppeld aan art. 46b Besluit uitvoering Pw.
c. Rechtstreekse rapportage — direct aan het bestuur, geen filtering onderweg.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Opdracht 24.3 — Advies of decoratie?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Twee scenario's. Voor elk: is dit een voorbeeld van een advies dat functioneerde, of van ‘decoratie’ in de zin van Kernzin 17?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a. Het bestuur ontvangt Sanne's advies, bespreekt het uitgebreid, besluit op één punt af te wijken, en legt in de notulen vast waarom.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 Het bestuur ontvangt Sanne's advies, plaatst het ‘ter kennisgeving’ op de agenda zonder inhoudelijke bespreking, en gaat door met het oorspronkelijke plan.</w:t>
      </w:r>
    </w:p>
    <w:tbl>
      <w:tblPr>
        <w:tblW w:type="pct" w:w="100%"/>
        <w:tblBorders>
          <w:top w:val="single" w:color="1B2A4A" w:sz="2"/>
          <w:left w:val="single" w:color="1B2A4A" w:sz="2"/>
          <w:bottom w:val="single" w:color="1B2A4A" w:sz="2"/>
          <w:right w:val="single" w:color="1B2A4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E9EC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Uitwerking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a. Functionerend advies. Het bestuur weegt af, mag afwijken, maar doet dat aantoonbaar gemotiveerd — precies wat Kernzin 17 vereist.
b. Decoratie. Geen inhoudelijke weging, geen motivering bij het niet-volgen — het advies heeft geen enkel besluit veranderd, ongeacht de kwaliteit van de inhoud.
Wat je hier moet meenemen: het verschil zit niet in of het advies wordt gevolgd, maar in of het aantoonbaar is meegewogen. Scenario a kan uitkomen op precies dezelfde uitkomst als scenario b, en toch een functionerend advies zijn — het is het proces, niet de uitkomst, dat het verschil maakt.</w:t>
            </w:r>
          </w:p>
        </w:tc>
      </w:tr>
    </w:tbl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Zelftoets deel 24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Wat is de vuistregel om strategisch van operationeel risico te onderscheiden?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Noem de drie elementen van de DNB good practice over de sleutelfunctie risicobeheer tijdens de transitie.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Wat betekent ‘model bevragen, niet bouwen’ in de context van plausibiliteitscontrole?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Welk wetsartikel koppelt de good practice aan de adequaatheid van de besluitvorming?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Wat is kernzin 17?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Wat is het verschil tussen strategisch risico en ondernemingsrisico?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Noem de vier onderdelen van Sanne's eerste tweedelijnsopinie.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C5AA0"/>
          <w:sz w:val="26"/>
          <w:szCs w:val="26"/>
        </w:rPr>
        <w:t xml:space="preserve">Antwoorden zelftoets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 Operationeel risico raakt of iets goed wordt uitgevoerd; strategisch risico raakt of het juiste wordt nagestreefd.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2. Plausibiliteitscontrole van modellen en berekeningen; adequaatheid van de besluitvorming; rechtstreekse, inhoudelijke rapportage aan het bestuur.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 De sleutelfunctiehouder toetst of de aannames en de methode achter een model redelijk zijn, zonder de berekening zelf over te doen — dat blijft het werk van de actuariële functie.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4. Artikel 46b, eerste lid, onder a, van het Besluit uitvoering Pensioenwet en Wet verplichte beroepspensioenregeling.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5. Een tweedelijnsopinie die het bestuur ongemotiveerd naast zich neerlegt, was geen advies — het was decoratie.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6. Strategisch risico is één categorie (het langst vooruitkijkend, het diepst verweven met het bestaansrecht); ondernemingsrisico is de volledige, geaggregeerde verzameling risico's over alle categorieën heen (strategisch, operationeel, financieel, compliance).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7. Strategische context; plausibiliteitsoordeel over de transitiemodellen; beoordeling van de adequaatheid van het besluitvormingsproces; een expliciete vraag aan het bestuur.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2026-08-17T06:51:33.395Z</dcterms:created>
  <dcterms:modified xsi:type="dcterms:W3CDTF">2026-08-17T06:51:33.396Z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