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4213D"/>
        </w:rPr>
        <w:t>Deel 8 — Beveiliging basis: rollen, screen-autorisatie, sessie</w:t>
      </w:r>
    </w:p>
    <w:p>
      <w:pPr>
        <w:pStyle w:val="Heading2"/>
      </w:pPr>
      <w:r>
        <w:rPr>
          <w:color w:val="14213D"/>
        </w:rPr>
        <w:t>Niveau 1 · Fundament · OutSystems (O11 &amp; ODC)</w:t>
      </w:r>
    </w:p>
    <w:p>
      <w:pPr>
        <w:spacing w:before="80" w:after="80"/>
        <w:pBdr>
          <w:bottom w:val="single" w:sz="6" w:color="E9A13B"/>
        </w:pBdr>
      </w:pPr>
    </w:p>
    <w:p>
      <w:pPr>
        <w:pStyle w:val="Heading2"/>
      </w:pPr>
      <w:r>
        <w:rPr>
          <w:color w:val="14213D"/>
        </w:rPr>
        <w:t>8.1 Rollen: de basis van autorisatie</w:t>
      </w:r>
    </w:p>
    <w:p>
      <w:r>
        <w:t xml:space="preserve">Een </w:t>
      </w:r>
      <w:r>
        <w:rPr>
          <w:b/>
        </w:rPr>
        <w:t>rol</w:t>
      </w:r>
      <w:r>
        <w:t xml:space="preserve"> is een naam die je koppelt aan een groep gebruikers, en die je vervolgens gebruikt om te bepalen wie wat mag zien of doen. Voor Verzuimmeldingen definieer je twee rollen: </w:t>
      </w:r>
      <w:r>
        <w:rPr>
          <w:rFonts w:ascii="Consolas" w:hAnsi="Consolas"/>
        </w:rPr>
        <w:t>HRMedewerker</w:t>
      </w:r>
      <w:r>
        <w:t xml:space="preserve"> (kan meldingen indienen en de eigen werkgever-meldingen bekijken) en </w:t>
      </w:r>
      <w:r>
        <w:rPr>
          <w:rFonts w:ascii="Consolas" w:hAnsi="Consolas"/>
        </w:rPr>
        <w:t>MeridiaanBeheerder</w:t>
      </w:r>
      <w:r>
        <w:t xml:space="preserve"> (kan alle meldingen van alle werkgevers bekijken en de status wijzigen).</w:t>
      </w:r>
    </w:p>
    <w:p>
      <w:r>
        <w:t xml:space="preserve">Rollen zijn geen technisch detail dat je achteraf toevoegt — ze horen bij het ontwerp van elk scherm vanaf het begin. Wie mag </w:t>
      </w:r>
      <w:r>
        <w:rPr>
          <w:rFonts w:ascii="Consolas" w:hAnsi="Consolas"/>
        </w:rPr>
        <w:t>MeldingOverzicht</w:t>
      </w:r>
      <w:r>
        <w:t xml:space="preserve"> openen? Wie mag de status van een melding op </w:t>
      </w:r>
      <w:r>
        <w:rPr>
          <w:rFonts w:ascii="Consolas" w:hAnsi="Consolas"/>
        </w:rPr>
        <w:t>Afgehandeld</w:t>
      </w:r>
      <w:r>
        <w:t xml:space="preserve"> zetten? Deze vragen beantwoord je bij het bouwen, niet pas wanneer een auditor ernaar vraagt.</w:t>
      </w:r>
    </w:p>
    <w:p>
      <w:pPr>
        <w:spacing w:before="80" w:after="80"/>
        <w:pBdr>
          <w:bottom w:val="single" w:sz="6" w:color="E9A13B"/>
        </w:pBdr>
      </w:pPr>
    </w:p>
    <w:p>
      <w:pPr>
        <w:pStyle w:val="Heading2"/>
      </w:pPr>
      <w:r>
        <w:rPr>
          <w:color w:val="14213D"/>
        </w:rPr>
        <w:t>8.2 Screen-autorisatie</w:t>
      </w:r>
    </w:p>
    <w:p>
      <w:r>
        <w:t>Elk scherm kun je koppelen aan een of meer rollen: alleen gebruikers met die rol kunnen het scherm openen — een poging van een niet-geautoriseerde gebruiker resulteert in een toegang-geweigerd-melding, afgehandeld door het platform zelf, vóórdat er ook maar iets van de schermlogica draait.</w:t>
      </w:r>
    </w:p>
    <w:p>
      <w:r>
        <w:t>Dit is een fundamenteel andere laag dan de validatie uit deel 7: validatie gaat over of ingevoerde data correct is, autorisatie gaat over of deze gebruiker hier überhaupt mag komen. Beide zijn nodig, en ze lossen verschillende problemen op.</w:t>
      </w:r>
    </w:p>
    <w:p>
      <w:r>
        <w:rPr>
          <w:b/>
        </w:rPr>
        <w:t>Belangrijk: autorisatie op scherm-niveau is niet voldoende voor data-niveau.</w:t>
      </w:r>
      <w:r>
        <w:t xml:space="preserve"> Zelfs als een </w:t>
      </w:r>
      <w:r>
        <w:rPr>
          <w:rFonts w:ascii="Consolas" w:hAnsi="Consolas"/>
        </w:rPr>
        <w:t>HRMedewerker</w:t>
      </w:r>
      <w:r>
        <w:t xml:space="preserve"> alleen </w:t>
      </w:r>
      <w:r>
        <w:rPr>
          <w:rFonts w:ascii="Consolas" w:hAnsi="Consolas"/>
        </w:rPr>
        <w:t>MeldingOverzicht</w:t>
      </w:r>
      <w:r>
        <w:t xml:space="preserve"> mag openen, moet de Aggregate (deel 6) daarbinnen ook filteren op de eigen werkgever — anders ziet een geautoriseerde gebruiker toch de meldingen van een andere werkgever. Autorisatie wie een scherm mag zien, vervangt nooit het filteren van welke data die persoon binnen dat scherm mag zien.</w:t>
      </w:r>
    </w:p>
    <w:p>
      <w:pPr>
        <w:spacing w:before="80" w:after="80"/>
        <w:pBdr>
          <w:bottom w:val="single" w:sz="6" w:color="E9A13B"/>
        </w:pBdr>
      </w:pPr>
    </w:p>
    <w:p>
      <w:pPr>
        <w:pStyle w:val="Heading2"/>
      </w:pPr>
      <w:r>
        <w:rPr>
          <w:color w:val="14213D"/>
        </w:rPr>
        <w:t>8.3 Sessie en authenticatie: de basis</w:t>
      </w:r>
    </w:p>
    <w:p>
      <w:r>
        <w:t xml:space="preserve">Een </w:t>
      </w:r>
      <w:r>
        <w:rPr>
          <w:b/>
        </w:rPr>
        <w:t>sessie</w:t>
      </w:r>
      <w:r>
        <w:t xml:space="preserve"> onthoudt wie een gebruiker is nadat die zich heeft aangemeld, zodat niet elke pagina opnieuw om inloggegevens vraagt. OutSystems regelt sessiebeheer grotendeels voor je — jij hoeft geen eigen sessietokens te bedenken — maar je moet wel weten wélk mechanisme onder de motorkap actief is, omdat dat rechtstreeks bepaalt hoe gebruikers en rollen worden beheerd.</w:t>
      </w:r>
    </w:p>
    <w:p>
      <w:r>
        <w:rPr>
          <w:b/>
        </w:rPr>
        <w:t>Verschil O11 ↔ ODC — dit is waar de platforms daadwerkelijk uiteenlopen:</w:t>
      </w:r>
    </w:p>
    <w:p>
      <w:r>
        <w:rPr>
          <w:b/>
        </w:rPr>
        <w:t>O11 — IT Users.</w:t>
      </w:r>
      <w:r>
        <w:t xml:space="preserve"> In O11 kun je gebruikers en rollen beheren als </w:t>
      </w:r>
      <w:r>
        <w:rPr>
          <w:b/>
        </w:rPr>
        <w:t>native IT Users</w:t>
      </w:r>
      <w:r>
        <w:t>, direct in het platform (via Users.oml of vergelijkbaar), zonder externe identity provider. Voor kleinschalige of interne applicaties is dit vaak voldoende, en Meridiaan's oudere satellietapps zijn grotendeels zo ingericht. O11 ondersteunt ook externe identity providers (SAML, OAuth), maar dat is een bewuste, aparte configuratiestap.</w:t>
      </w:r>
    </w:p>
    <w:p>
      <w:r>
        <w:rPr>
          <w:b/>
        </w:rPr>
        <w:t>ODC — IAM-first.</w:t>
      </w:r>
      <w:r>
        <w:t xml:space="preserve"> ODC is vanaf de basis ontworpen rond </w:t>
      </w:r>
      <w:r>
        <w:rPr>
          <w:b/>
        </w:rPr>
        <w:t>Identity and Access Management (IAM)</w:t>
      </w:r>
      <w:r>
        <w:t xml:space="preserve">-integratie: gebruikersbeheer verloopt standaard via een gekoppelde identity provider, niet via een native, platform-lokale gebruikerslijst. Voor </w:t>
      </w:r>
      <w:r>
        <w:rPr>
          <w:rFonts w:ascii="Consolas" w:hAnsi="Consolas"/>
        </w:rPr>
        <w:t>VerzuimODC</w:t>
      </w:r>
      <w:r>
        <w:t xml:space="preserve"> betekent dit dat je rollen koppelt aan groepen die vanuit de IAM-laag komen, in plaats van gebruikers rechtstreeks in het platform aan te maken.</w:t>
      </w:r>
    </w:p>
    <w:p>
      <w:r>
        <w:t>Dit verschil is niet triviaal: het raakt hoe Meridiaan uiteindelijk single sign-on, wachtwoordbeleid en gebruikersbeheer organisatiebreed regelt, en het is een van de eerste concrete signalen in deze cursus van hoe wezenlijk anders ODC is ingericht ten opzichte van O11 — een thema dat in deel 17 (beveiliging serieus) en deel 23 (migratie) fundamenteel wordt.</w:t>
      </w:r>
    </w:p>
    <w:p>
      <w:pPr>
        <w:jc w:val="center"/>
      </w:pPr>
      <w:r>
        <w:drawing>
          <wp:inline xmlns:a="http://schemas.openxmlformats.org/drawingml/2006/main" xmlns:pic="http://schemas.openxmlformats.org/drawingml/2006/picture">
            <wp:extent cx="5580000" cy="2869714"/>
            <wp:docPr id="1" name="Picture 1"/>
            <wp:cNvGraphicFramePr>
              <a:graphicFrameLocks noChangeAspect="1"/>
            </wp:cNvGraphicFramePr>
            <a:graphic>
              <a:graphicData uri="http://schemas.openxmlformats.org/drawingml/2006/picture">
                <pic:pic>
                  <pic:nvPicPr>
                    <pic:cNvPr id="0" name="figuur-8-1.png"/>
                    <pic:cNvPicPr/>
                  </pic:nvPicPr>
                  <pic:blipFill>
                    <a:blip r:embed="rId9"/>
                    <a:stretch>
                      <a:fillRect/>
                    </a:stretch>
                  </pic:blipFill>
                  <pic:spPr>
                    <a:xfrm>
                      <a:off x="0" y="0"/>
                      <a:ext cx="5580000" cy="2869714"/>
                    </a:xfrm>
                    <a:prstGeom prst="rect"/>
                  </pic:spPr>
                </pic:pic>
              </a:graphicData>
            </a:graphic>
          </wp:inline>
        </w:drawing>
      </w:r>
    </w:p>
    <w:p>
      <w:pPr>
        <w:jc w:val="center"/>
      </w:pPr>
      <w:r>
        <w:rPr>
          <w:i/>
          <w:color w:val="55606F"/>
          <w:sz w:val="18"/>
        </w:rPr>
        <w:t>Figuur 8-1 — Schema IT Users-flow naast IAM-flow</w:t>
      </w:r>
    </w:p>
    <w:p>
      <w:pPr>
        <w:spacing w:before="80" w:after="80"/>
        <w:pBdr>
          <w:bottom w:val="single" w:sz="6" w:color="E9A13B"/>
        </w:pBdr>
      </w:pPr>
    </w:p>
    <w:p>
      <w:pPr>
        <w:pStyle w:val="Heading2"/>
      </w:pPr>
      <w:r>
        <w:rPr>
          <w:color w:val="14213D"/>
        </w:rPr>
        <w:t>Kernpunten</w:t>
      </w:r>
    </w:p>
    <w:p>
      <w:pPr>
        <w:pStyle w:val="ListBullet"/>
      </w:pPr>
      <w:r>
        <w:t>Rollen bepalen wie wat mag zien of doen; ontwerp dit vanaf het begin, niet achteraf</w:t>
      </w:r>
    </w:p>
    <w:p>
      <w:pPr>
        <w:pStyle w:val="ListBullet"/>
      </w:pPr>
      <w:r>
        <w:t>Screen-autorisatie regelt toegang tot een scherm; datafiltering binnen dat scherm blijft apart nodig</w:t>
      </w:r>
    </w:p>
    <w:p>
      <w:pPr>
        <w:pStyle w:val="ListBullet"/>
      </w:pPr>
      <w:r>
        <w:t>O11 ondersteunt native IT Users naast externe identity providers; ODC is IAM-first ontworpen</w:t>
      </w:r>
    </w:p>
    <w:p>
      <w:pPr>
        <w:pStyle w:val="ListBullet"/>
      </w:pPr>
      <w:r>
        <w:t>Dit verschil in gebruikersbeheer is een van de meest wezenlijke platformverschillen die deze cursus tot nu toe heeft laten zien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