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14 — Performance: aggregates vs SQL, caching, N+1, meten</w:t>
      </w:r>
    </w:p>
    <w:p>
      <w:pPr>
        <w:pStyle w:val="Heading2"/>
      </w:pPr>
      <w:r>
        <w:rPr>
          <w:color w:val="14213D"/>
        </w:rPr>
        <w:t>Niveau 2 · Vakbekwaam · OutSystems (O11 &amp; ODC)</w:t>
      </w:r>
    </w:p>
    <w:p>
      <w:pPr>
        <w:spacing w:before="80" w:after="80"/>
        <w:pBdr>
          <w:bottom w:val="single" w:sz="6" w:color="E9A13B"/>
        </w:pBdr>
      </w:pPr>
    </w:p>
    <w:p>
      <w:pPr>
        <w:pStyle w:val="Heading2"/>
      </w:pPr>
      <w:r>
        <w:rPr>
          <w:color w:val="14213D"/>
        </w:rPr>
        <w:t>14.1 Waarom performance nu pas een eigen deel krijgt</w:t>
      </w:r>
    </w:p>
    <w:p>
      <w:r>
        <w:t>In niveau 1 werkte Verzuimmeldingen prima met een gematigd aantal gebruikers en rijen. WGP 2.0 bedient het volledige werkgeverslandschap van Meridiaan — een andere orde van grootte. Prestatieproblemen die in niveau 1 theoretisch bleven, worden nu concreet: een traag overzichtsscherm is niet langer een edge case, het is een reëel risico bij livegang.</w:t>
      </w:r>
    </w:p>
    <w:p>
      <w:pPr>
        <w:spacing w:before="80" w:after="80"/>
        <w:pBdr>
          <w:bottom w:val="single" w:sz="6" w:color="E9A13B"/>
        </w:pBdr>
      </w:pPr>
    </w:p>
    <w:p>
      <w:pPr>
        <w:pStyle w:val="Heading2"/>
      </w:pPr>
      <w:r>
        <w:rPr>
          <w:color w:val="14213D"/>
        </w:rPr>
        <w:t>14.2 Het N+1-probleem</w:t>
      </w:r>
    </w:p>
    <w:p>
      <w:r>
        <w:t xml:space="preserve">Het </w:t>
      </w:r>
      <w:r>
        <w:rPr>
          <w:b/>
        </w:rPr>
        <w:t>N+1-probleem</w:t>
      </w:r>
      <w:r>
        <w:t xml:space="preserve"> ontstaat wanneer je voor een lijst van N records, per record nog eens een aparte query uitvoert om gerelateerde data op te halen — in plaats van dat in één keer te doen. Voor WGP 2.0: als het werkgeversoverzicht voor elke werkgever apart het aantal actieve meldingen ophaalt in een lus, in plaats van dat in de Aggregate zelf te aggregeren, genereer je bij honderd werkgevers honderd extra queries in plaats van één.</w:t>
      </w:r>
    </w:p>
    <w:p>
      <w:r>
        <w:t>De Aggregate (deel 6) lost dit standaard op via joins en aggregatiefuncties (Count, Sum) binnen dezelfde query — de fout ontstaat vrijwel altijd wanneer een developer de aggregatie ten onrechte in een For Each-lus met losse queries implementeert.</w:t>
      </w:r>
    </w:p>
    <w:p>
      <w:pPr>
        <w:jc w:val="center"/>
      </w:pPr>
      <w:r>
        <w:drawing>
          <wp:inline xmlns:a="http://schemas.openxmlformats.org/drawingml/2006/main" xmlns:pic="http://schemas.openxmlformats.org/drawingml/2006/picture">
            <wp:extent cx="5580000" cy="2869714"/>
            <wp:docPr id="1" name="Picture 1"/>
            <wp:cNvGraphicFramePr>
              <a:graphicFrameLocks noChangeAspect="1"/>
            </wp:cNvGraphicFramePr>
            <a:graphic>
              <a:graphicData uri="http://schemas.openxmlformats.org/drawingml/2006/picture">
                <pic:pic>
                  <pic:nvPicPr>
                    <pic:cNvPr id="0" name="figuur-14-1.png"/>
                    <pic:cNvPicPr/>
                  </pic:nvPicPr>
                  <pic:blipFill>
                    <a:blip r:embed="rId9"/>
                    <a:stretch>
                      <a:fillRect/>
                    </a:stretch>
                  </pic:blipFill>
                  <pic:spPr>
                    <a:xfrm>
                      <a:off x="0" y="0"/>
                      <a:ext cx="5580000" cy="2869714"/>
                    </a:xfrm>
                    <a:prstGeom prst="rect"/>
                  </pic:spPr>
                </pic:pic>
              </a:graphicData>
            </a:graphic>
          </wp:inline>
        </w:drawing>
      </w:r>
    </w:p>
    <w:p>
      <w:pPr>
        <w:jc w:val="center"/>
      </w:pPr>
      <w:r>
        <w:rPr>
          <w:i/>
          <w:color w:val="55606F"/>
          <w:sz w:val="18"/>
        </w:rPr>
        <w:t>Figuur 14-1 — N+1-lus naast één geaggregeerde query, met queryaantal</w:t>
      </w:r>
    </w:p>
    <w:p>
      <w:pPr>
        <w:spacing w:before="80" w:after="80"/>
        <w:pBdr>
          <w:bottom w:val="single" w:sz="6" w:color="E9A13B"/>
        </w:pBdr>
      </w:pPr>
    </w:p>
    <w:p>
      <w:pPr>
        <w:pStyle w:val="Heading2"/>
      </w:pPr>
      <w:r>
        <w:rPr>
          <w:color w:val="14213D"/>
        </w:rPr>
        <w:t>14.3 Caching</w:t>
      </w:r>
    </w:p>
    <w:p>
      <w:r>
        <w:rPr>
          <w:b/>
        </w:rPr>
        <w:t>Caching</w:t>
      </w:r>
      <w:r>
        <w:t xml:space="preserve"> slaat het resultaat van een dure of veelgevraagde query tijdelijk op, zodat een volgende, identieke aanvraag niet opnieuw de volledige berekening hoeft te doorlopen. Voor WGP 2.0 is de lijst met actieve werkgevers een goede kandidaat: deze verandert zelden binnen een dag, maar wordt op vrijwel elk scherm geraadpleegd.</w:t>
      </w:r>
    </w:p>
    <w:p>
      <w:r>
        <w:t>De valkuil van caching is niet de techniek maar de discipline: een cache die niet correct wordt ververst bij een onderliggende wijziging (een nieuwe werkgever, een gedeactiveerde werkgever) toont verouderde data — een subtiele fout die pas laat wordt opgemerkt. Cache-invalidatie hoort daarom expliciet gekoppeld te zijn aan elke schrijfactie die de onderliggende data wijzigt.</w:t>
      </w:r>
    </w:p>
    <w:p>
      <w:pPr>
        <w:spacing w:before="80" w:after="80"/>
        <w:pBdr>
          <w:bottom w:val="single" w:sz="6" w:color="E9A13B"/>
        </w:pBdr>
      </w:pPr>
    </w:p>
    <w:p>
      <w:pPr>
        <w:pStyle w:val="Heading2"/>
      </w:pPr>
      <w:r>
        <w:rPr>
          <w:color w:val="14213D"/>
        </w:rPr>
        <w:t>14.4 Meten in plaats van vermoeden</w:t>
      </w:r>
    </w:p>
    <w:p>
      <w:r>
        <w:t>Prestatie-optimalisatie zonder meting is giswerk. Beide platformen bieden monitoring-tooling waarmee je daadwerkelijke queryduur en flowuitvoeringstijd kunt inzien, in plaats van te vertrouwen op intuïtie over wat traag "zou moeten" zijn. Voor WGP 2.0: meet eerst welk scherm daadwerkelijk traag is en waarom (een specifieke Aggregate, een N+1-patroon, een externe API-aanroep), voordat je tijd steekt in optimalisatie van iets dat in de praktijk geen probleem blijkt.</w:t>
      </w:r>
    </w:p>
    <w:p>
      <w:r>
        <w:rPr>
          <w:b/>
        </w:rPr>
        <w:t>Spoorsplitsing O11 ↔ ODC:</w:t>
      </w:r>
      <w:r>
        <w:t xml:space="preserve"> in O11 monitor je queryperformance vaak via een combinatie van platform-tooling en directe database-monitoring (mogelijk dankzij de directe databasetoegang uit deel 3). In ODC is monitoring geïntegreerd in de cloud-native observability van de Portal, zonder dat je toegang tot de onderliggende infrastructuur nodig hebt — consistent met het patroon dat je al meerdere keren in deze cursus bent tegengekomen.</w:t>
      </w:r>
    </w:p>
    <w:p>
      <w:pPr>
        <w:spacing w:before="80" w:after="80"/>
        <w:pBdr>
          <w:bottom w:val="single" w:sz="6" w:color="E9A13B"/>
        </w:pBdr>
      </w:pPr>
    </w:p>
    <w:p>
      <w:pPr>
        <w:pStyle w:val="Heading2"/>
      </w:pPr>
      <w:r>
        <w:rPr>
          <w:color w:val="14213D"/>
        </w:rPr>
        <w:t>Kernpunten</w:t>
      </w:r>
    </w:p>
    <w:p>
      <w:pPr>
        <w:pStyle w:val="ListBullet"/>
      </w:pPr>
      <w:r>
        <w:t>Performance wordt pas concreet relevant bij landschapsschaal — dit deel behandelt geen nieuwe stof, maar reële consequenties</w:t>
      </w:r>
    </w:p>
    <w:p>
      <w:pPr>
        <w:pStyle w:val="ListBullet"/>
      </w:pPr>
      <w:r>
        <w:t>N+1: aggregeer in de Aggregate zelf, niet in een lus met losse queries</w:t>
      </w:r>
    </w:p>
    <w:p>
      <w:pPr>
        <w:pStyle w:val="ListBullet"/>
      </w:pPr>
      <w:r>
        <w:t>Caching versnelt veelgevraagde, traag-wijzigende data, maar vereist expliciete invalidatie bij elke relevante schrijfactie</w:t>
      </w:r>
    </w:p>
    <w:p>
      <w:pPr>
        <w:pStyle w:val="ListBullet"/>
      </w:pPr>
      <w:r>
        <w:t>Meet altijd eerst; optimaliseer op basis van data, niet op basis van vermoeden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