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4213D"/>
        </w:rPr>
        <w:t>Deel 27 — AI in het platform: wat je wel en niet uitbesteedt</w:t>
      </w:r>
    </w:p>
    <w:p>
      <w:pPr>
        <w:pStyle w:val="Heading2"/>
      </w:pPr>
      <w:r>
        <w:rPr>
          <w:color w:val="14213D"/>
        </w:rPr>
        <w:t>Niveau 3 · Leidend · OutSystems (O11 &amp; ODC)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27.1 AI-ondersteuning tijdens het bouwen versus AI in de gebouwde applicatie</w:t>
      </w:r>
    </w:p>
    <w:p>
      <w:r>
        <w:t xml:space="preserve">Er zijn twee, vaak verwarde toepassingen van AI in de OutSystems-context. </w:t>
      </w:r>
      <w:r>
        <w:rPr>
          <w:b/>
        </w:rPr>
        <w:t>AI tijdens het bouwen</w:t>
      </w:r>
      <w:r>
        <w:t xml:space="preserve"> — assistentie bij het schrijven van expressies, het genereren van een eerste opzet van een scherm, suggesties bij het datamodel — versnelt het ontwikkelproces zelf, vergelijkbaar met hoe deze cursus je Claude als partner laat gebruiken bij het leren. </w:t>
      </w:r>
      <w:r>
        <w:rPr>
          <w:b/>
        </w:rPr>
        <w:t>AI in de gebouwde applicatie</w:t>
      </w:r>
      <w:r>
        <w:t xml:space="preserve"> — bijvoorbeeld een AI-component die verzuimredenen automatisch categoriseert, of een chatbot-interface voor WGP 2.0 — is functionaliteit die de eindgebruiker ervaart, een architectuurkeuze op zichzelf.</w:t>
      </w:r>
    </w:p>
    <w:p>
      <w:r>
        <w:t>Dit deel gaat vooral over de tweede categorie: wanneer voeg je AI-functionaliteit toe aan wat je bouwt, en wat betekent dat voor het ontwerp?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27.2 Wat je wel uitbesteedt aan AI-componenten</w:t>
      </w:r>
    </w:p>
    <w:p>
      <w:r>
        <w:t>Voor een taak als het automatisch categoriseren van een vrije-tekst verzuimreden naar een van de vaste statuscategorieën (deel 3), is een AI-component een legitieme aanvulling: het patroonherkenningswerk is precies waar taalmodel-achtige functionaliteit sterk in is, en het zou een aanzienlijke, foutgevoelige regelset vergen om hetzelfde met traditionele logica te bereiken.</w:t>
      </w:r>
    </w:p>
    <w:p>
      <w:r>
        <w:rPr>
          <w:b/>
        </w:rPr>
        <w:t>Het architecturale principe blijft ongewijzigd:</w:t>
      </w:r>
      <w:r>
        <w:t xml:space="preserve"> de AI-component levert een </w:t>
      </w:r>
      <w:r>
        <w:rPr>
          <w:b/>
        </w:rPr>
        <w:t>suggestie</w:t>
      </w:r>
      <w:r>
        <w:t xml:space="preserve">, geen </w:t>
      </w:r>
      <w:r>
        <w:rPr>
          <w:b/>
        </w:rPr>
        <w:t>beslissing</w:t>
      </w:r>
      <w:r>
        <w:t>. Precies zoals de Exception Handler (deel 4) een technische fout omzet in een begrijpelijke boodschap, presenteert de flow een AI-gegenereerde categorie-suggestie aan de HR-medewerker of beheerder, die deze bevestigt of corrigeert — de AI-uitvoer schrijft nooit direct naar de database zonder een controlepunt.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69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ur-27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69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F"/>
          <w:sz w:val="18"/>
        </w:rPr>
        <w:t>Figuur 27-1 — AI-suggestie-flow met bevestigingsstap door de medewerker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27.3 Wat je niet uitbesteedt: verantwoordelijkheid en beslissingen</w:t>
      </w:r>
    </w:p>
    <w:p>
      <w:r>
        <w:t xml:space="preserve">Voor Meridiaan, onder toezicht van DNB en AFM, geldt een harde grens: </w:t>
      </w:r>
      <w:r>
        <w:rPr>
          <w:b/>
        </w:rPr>
        <w:t>beslissingen met juridisch of financieel gevolg voor een deelnemer worden nooit volledig aan een AI-component overgelaten.</w:t>
      </w:r>
      <w:r>
        <w:t xml:space="preserve"> Een AI-suggestie voor de categorisering van een verzuimreden is onschuldig; een AI die zelfstandig bepaalt of een mutatie wordt goedgekeurd, is dat niet. Dit sluit direct aan bij het autorisatie- en auditprincipe uit deel 17: elke betekenisvolle actie moet herleidbaar zijn tot een verantwoordelijke mens, ook wanneer AI het voorwerk deed.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27.4 Architecturale plaatsing: waar hoort een AI-component?</w:t>
      </w:r>
    </w:p>
    <w:p>
      <w:r>
        <w:t>Een AI-component die door meerdere modules gebruikt wordt (bijvoorbeeld dezelfde categoriseringslogica voor zowel Verzuimmeldingen als een toekomstige satelliet) hoort, consistent met deel 11-12, in de Core-laag — niet gedupliceerd per module. De aanroep naar een AI-service (intern gehost, of extern zoals een taalmodel-API) volgt hetzelfde patroon als elke andere externe integratie uit deel 9 en 16: een server action, binnen een Exception Handler, met een bewuste keuze over wat er gebeurt als de AI-service niet beschikbaar is.</w:t>
      </w:r>
    </w:p>
    <w:p>
      <w:r>
        <w:rPr>
          <w:b/>
        </w:rPr>
        <w:t>Spoorsplitsing:</w:t>
      </w:r>
      <w:r>
        <w:t xml:space="preserve"> het architecturale principe is platformonafhankelijk. Beide platformen bieden mechanismen om externe AI-services te integreren via REST (deel 9); geen van beide platformen dwingt een specifieke AI-aanpak af — de architecturale discipline (suggestie versus beslissing, Core-laag-plaatsing, foutafhandeling) is in beide gevallen aan jou.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Kernpunten</w:t>
      </w:r>
    </w:p>
    <w:p>
      <w:pPr>
        <w:pStyle w:val="ListBullet"/>
      </w:pPr>
      <w:r>
        <w:t>AI tijdens het bouwen (ontwikkelassistentie) en AI in de gebouwde applicatie zijn twee verschillende vraagstukken — dit deel gaat over de tweede</w:t>
      </w:r>
    </w:p>
    <w:p>
      <w:pPr>
        <w:pStyle w:val="ListBullet"/>
      </w:pPr>
      <w:r>
        <w:t>AI-componenten leveren suggesties, nooit onbegeleide beslissingen met juridisch of financieel gevolg</w:t>
      </w:r>
    </w:p>
    <w:p>
      <w:pPr>
        <w:pStyle w:val="ListBullet"/>
      </w:pPr>
      <w:r>
        <w:t>Verantwoordelijkheid en herleidbaarheid (deel 17) blijven bij een mens, ook wanneer AI het voorwerk doet</w:t>
      </w:r>
    </w:p>
    <w:p>
      <w:pPr>
        <w:pStyle w:val="ListBullet"/>
      </w:pPr>
      <w:r>
        <w:t>Een gedeelde AI-component hoort in de Core-laag, geïntegreerd via hetzelfde REST- en foutafhandelingspatroon als elke externe integratie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