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Werkboek Deel 2 — Platformanatomie</w:t>
      </w:r>
    </w:p>
    <w:p>
      <w:pPr>
        <w:spacing w:before="80" w:after="80"/>
        <w:pBdr>
          <w:bottom w:val="single" w:sz="6" w:color="E9A13B"/>
        </w:pBdr>
      </w:pPr>
    </w:p>
    <w:p>
      <w:pPr>
        <w:pStyle w:val="Heading2"/>
      </w:pPr>
      <w:r>
        <w:rPr>
          <w:color w:val="14213D"/>
        </w:rPr>
        <w:t>Opdracht 2.1 — De stack herkennen (beide banen gezamenlijk)</w:t>
      </w:r>
    </w:p>
    <w:p>
      <w:r>
        <w:t>Meridiaan's IT-afdeling stelt drie vragen. Beantwoord elke vraag en geef aan of het antwoord voor O11, ODC, of beide platformen geldt.</w:t>
      </w:r>
    </w:p>
    <w:p>
      <w:r>
        <w:rPr>
          <w:b/>
        </w:rPr>
        <w:t>a.</w:t>
      </w:r>
      <w:r>
        <w:t xml:space="preserve"> "Wie beheert de servers waarop de productieapplicatie draait?"</w:t>
      </w:r>
    </w:p>
    <w:p>
      <w:r>
        <w:rPr>
          <w:b/>
        </w:rPr>
        <w:t>b.</w:t>
      </w:r>
      <w:r>
        <w:t xml:space="preserve"> "Als een developer een label-tekst wijzigt, waarom is de publicatie dan zo snel?"</w:t>
      </w:r>
    </w:p>
    <w:p>
      <w:r>
        <w:rPr>
          <w:b/>
        </w:rPr>
        <w:t>c.</w:t>
      </w:r>
      <w:r>
        <w:t xml:space="preserve"> "Kan een developer zelf rechtstreeks naar Production publiceren?"</w:t>
      </w:r>
    </w:p>
    <w:p>
      <w:pPr>
        <w:pStyle w:val="Heading3"/>
      </w:pPr>
      <w:r>
        <w:rPr>
          <w:color w:val="2563A8"/>
        </w:rPr>
        <w:t>Uitwerking 2.1</w:t>
      </w:r>
    </w:p>
    <w:p>
      <w:r>
        <w:rPr>
          <w:b/>
        </w:rPr>
        <w:t>a.</w:t>
      </w:r>
      <w:r>
        <w:t xml:space="preserve"> O11: Meridiaan zelf (of een hostingpartij namens Meridiaan). ODC: OutSystems beheert de onderliggende infrastructuur.</w:t>
      </w:r>
    </w:p>
    <w:p>
      <w:r>
        <w:rPr>
          <w:b/>
        </w:rPr>
        <w:t>b.</w:t>
      </w:r>
      <w:r>
        <w:t xml:space="preserve"> Beide platformen: dankzij TrueChange, dat alleen het gewijzigde element en zijn afhankelijkheden hercompileert in plaats van de volledige applicatie.</w:t>
      </w:r>
    </w:p>
    <w:p>
      <w:r>
        <w:rPr>
          <w:b/>
        </w:rPr>
        <w:t>c.</w:t>
      </w:r>
      <w:r>
        <w:t xml:space="preserve"> Beide platformen: nee, niet naar Production zonder autorisatie — in O11 verloopt dit via een LifeTime-promotie, in ODC via de Portal-pipeline. Het principe (gecontroleerde promotie) is gedeeld, het mechanisme verschilt.</w:t>
      </w:r>
    </w:p>
    <w:p>
      <w:pPr>
        <w:spacing w:before="80" w:after="80"/>
        <w:pBdr>
          <w:bottom w:val="single" w:sz="6" w:color="E9A13B"/>
        </w:pBdr>
      </w:pPr>
    </w:p>
    <w:p>
      <w:pPr>
        <w:pStyle w:val="Heading2"/>
      </w:pPr>
      <w:r>
        <w:rPr>
          <w:color w:val="14213D"/>
        </w:rPr>
        <w:t>Baan A — OutSystems 11</w:t>
      </w:r>
    </w:p>
    <w:p>
      <w:pPr>
        <w:pStyle w:val="Heading3"/>
      </w:pPr>
      <w:r>
        <w:rPr>
          <w:color w:val="2563A8"/>
        </w:rPr>
        <w:t>Opdracht 2.A — LifeTime verkennen</w:t>
      </w:r>
    </w:p>
    <w:p>
      <w:r>
        <w:t xml:space="preserve">Open LifeTime in je opleidingsomgeving. Zoek </w:t>
      </w:r>
      <w:r>
        <w:rPr>
          <w:rFonts w:ascii="Consolas" w:hAnsi="Consolas"/>
        </w:rPr>
        <w:t>VerzuimO11</w:t>
      </w:r>
      <w:r>
        <w:t xml:space="preserve"> op. Noteer: in welke Environment staat de app nu, en welke rol/rechten zou nodig zijn om hem naar de volgende Environment te promoveren?</w:t>
      </w:r>
    </w:p>
    <w:p>
      <w:pPr>
        <w:pStyle w:val="Heading3"/>
      </w:pPr>
      <w:r>
        <w:rPr>
          <w:color w:val="2563A8"/>
        </w:rPr>
        <w:t>Uitwerking 2.A</w:t>
      </w:r>
    </w:p>
    <w:p>
      <w:r>
        <w:rPr>
          <w:rFonts w:ascii="Consolas" w:hAnsi="Consolas"/>
        </w:rPr>
        <w:t>VerzuimO11</w:t>
      </w:r>
      <w:r>
        <w:t xml:space="preserve"> staat na Opdracht 1.A alleen in Development — er heeft nog geen promotie plaatsgevonden. Promotie naar Test vereist doorgaans een rol met deploy-rechten op die Environment (bijvoorbeeld Deployment Manager), expliciet toegekend in LifeTime — niet automatisch beschikbaar voor elke developer. Herkenningspunt: dit is de eerste keer dat "rol" een concreet, systeemtechnisch gevolg krijgt in de cursus, in plaats van alleen een organisatorisch begrip.</w:t>
      </w:r>
    </w:p>
    <w:p>
      <w:pPr>
        <w:spacing w:before="80" w:after="80"/>
        <w:pBdr>
          <w:bottom w:val="single" w:sz="6" w:color="E9A13B"/>
        </w:pBdr>
      </w:pPr>
    </w:p>
    <w:p>
      <w:pPr>
        <w:pStyle w:val="Heading2"/>
      </w:pPr>
      <w:r>
        <w:rPr>
          <w:color w:val="14213D"/>
        </w:rPr>
        <w:t>Baan B — OutSystems Developer Cloud</w:t>
      </w:r>
    </w:p>
    <w:p>
      <w:pPr>
        <w:pStyle w:val="Heading3"/>
      </w:pPr>
      <w:r>
        <w:rPr>
          <w:color w:val="2563A8"/>
        </w:rPr>
        <w:t>Opdracht 2.B — De Portal verkennen</w:t>
      </w:r>
    </w:p>
    <w:p>
      <w:r>
        <w:t xml:space="preserve">Open de ODC Portal in je opleidingsomgeving. Zoek </w:t>
      </w:r>
      <w:r>
        <w:rPr>
          <w:rFonts w:ascii="Consolas" w:hAnsi="Consolas"/>
        </w:rPr>
        <w:t>VerzuimODC</w:t>
      </w:r>
      <w:r>
        <w:t xml:space="preserve"> op. Noteer: welke stages zie je gedefinieerd, en hoe verschilt de weergave van wat je in Opdracht 2.A in LifeTime zag?</w:t>
      </w:r>
    </w:p>
    <w:p>
      <w:pPr>
        <w:pStyle w:val="Heading3"/>
      </w:pPr>
      <w:r>
        <w:rPr>
          <w:color w:val="2563A8"/>
        </w:rPr>
        <w:t>Uitwerking 2.B</w:t>
      </w:r>
    </w:p>
    <w:p>
      <w:r>
        <w:t>De Portal toont stages (bijvoorbeeld Development/Production, afhankelijk van workspace-inrichting) als geïntegreerd onderdeel van de workspace, met 1-Click Publish direct beschikbaar vanuit dezelfde interface waarin de app-status zichtbaar is. Verschil met LifeTime: in O11 is LifeTime een apart beheerportaal losstaand van Service Studio; in ODC is de scheiding tussen "bouwen" en "beheren" dunner — de developer ziet publicatiestatus dichter op de ontwikkelomgeving. Dat gemak is precies het punt dat in deel 19 kritisch wordt bevraagd.</w:t>
      </w:r>
    </w:p>
    <w:p>
      <w:pPr>
        <w:spacing w:before="80" w:after="80"/>
        <w:pBdr>
          <w:bottom w:val="single" w:sz="6" w:color="E9A13B"/>
        </w:pBdr>
      </w:pPr>
    </w:p>
    <w:p>
      <w:pPr>
        <w:pStyle w:val="Heading2"/>
      </w:pPr>
      <w:r>
        <w:rPr>
          <w:color w:val="14213D"/>
        </w:rPr>
        <w:t>Reflectieopdracht 2.2 (beide banen gezamenlijk)</w:t>
      </w:r>
    </w:p>
    <w:p>
      <w:r>
        <w:t>Meridiaan's veertien O11-satellieten draaien al zes jaar. Bedenk, op basis van dit deel alleen, één concreet risico dat samenhangt met wie de Environments beheert (Meridiaan zelf) versus wie dat bij nieuwbouw in ODC zou doen (OutSystems).</w:t>
      </w:r>
    </w:p>
    <w:p>
      <w:pPr>
        <w:pStyle w:val="Heading3"/>
      </w:pPr>
      <w:r>
        <w:rPr>
          <w:color w:val="2563A8"/>
        </w:rPr>
        <w:t>Uitwerking 2.2</w:t>
      </w:r>
    </w:p>
    <w:p>
      <w:r>
        <w:t>Een voor de hand liggend risico: bij O11 is Meridiaan zelf verantwoordelijk voor patching, capaciteit en beschikbaarheid van de Environment-servers — een verouderde of onderbezette Environment kan de oorzaak zijn van trage publicaties of downtime, los van de applicatie zelf. Bij ODC verschuift die verantwoordelijkheid naar OutSystems, wat capaciteitsrisico's wegneemt maar een nieuwe afhankelijkheid creëert: Meridiaan heeft dan geen directe controle meer over de infrastructuurlaag. Beide zijn legitieme risico's, met tegenovergestelde aard — dit spanningsveld keert terug in deel 25 (licentie- en kostenmodel) en deel 26 (lock-in).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