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3 — Datamodel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3.1 Entities: de kern van het datamodel</w:t>
      </w:r>
    </w:p>
    <w:p>
      <w:r>
        <w:t xml:space="preserve">Een </w:t>
      </w:r>
      <w:r>
        <w:rPr>
          <w:b/>
        </w:rPr>
        <w:t>entity</w:t>
      </w:r>
      <w:r>
        <w:t xml:space="preserve"> is de OutSystems-representatie van een tabel: een gestructureerde verzameling attributen die je platform automatisch naar een fysieke databasetabel mapt. Voor Verzuimmeldingen heb je minimaal een entity </w:t>
      </w:r>
      <w:r>
        <w:rPr>
          <w:rFonts w:ascii="Consolas" w:hAnsi="Consolas"/>
        </w:rPr>
        <w:t>Melding</w:t>
      </w:r>
      <w:r>
        <w:t xml:space="preserve"> nodig: wie meldt (werkgever, deelnemer), wanneer het verzuim start, en de status van de melding.</w:t>
      </w:r>
    </w:p>
    <w:p>
      <w:r>
        <w:t>Elke entity krijgt automatisch een technische identifier (</w:t>
      </w:r>
      <w:r>
        <w:rPr>
          <w:rFonts w:ascii="Consolas" w:hAnsi="Consolas"/>
        </w:rPr>
        <w:t>Id</w:t>
      </w:r>
      <w:r>
        <w:t>) — je hoeft deze niet zelf te modelleren. Attributen definieer je met een type (Text, Integer, Date, Boolean, etc.) en optioneel constraints zoals verplicht/optioneel.</w:t>
      </w:r>
    </w:p>
    <w:p>
      <w:r>
        <w:rPr>
          <w:b/>
        </w:rPr>
        <w:t>Verschil O11 ↔ ODC:</w:t>
      </w:r>
      <w:r>
        <w:t xml:space="preserve"> het conceptuele model van een entity is identiek. Het verschil zit in de onderliggende database-technologie: O11 laat je meestal kiezen tussen de ingebouwde database of een externe verbinding (SQL Server, Oracle), terwijl ODC standaard werkt met een platformbeheerde database — externe koppelingen verlopen daar primair via integraties (deel 9), niet via directe database-mapping.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3.2 Static entities: vaste waardelijsten</w:t>
      </w:r>
    </w:p>
    <w:p>
      <w:r>
        <w:t xml:space="preserve">Een </w:t>
      </w:r>
      <w:r>
        <w:rPr>
          <w:b/>
        </w:rPr>
        <w:t>static entity</w:t>
      </w:r>
      <w:r>
        <w:t xml:space="preserve"> is een entity waarvan de rijen door de developer worden vastgelegd, niet door eindgebruikers. Voor Verzuimmeldingen is </w:t>
      </w:r>
      <w:r>
        <w:rPr>
          <w:rFonts w:ascii="Consolas" w:hAnsi="Consolas"/>
        </w:rPr>
        <w:t>MeldingStatus</w:t>
      </w:r>
      <w:r>
        <w:t xml:space="preserve"> een schoolvoorbeeld: </w:t>
      </w:r>
      <w:r>
        <w:rPr>
          <w:rFonts w:ascii="Consolas" w:hAnsi="Consolas"/>
        </w:rPr>
        <w:t>Nieuw</w:t>
      </w:r>
      <w:r>
        <w:t xml:space="preserve">, </w:t>
      </w:r>
      <w:r>
        <w:rPr>
          <w:rFonts w:ascii="Consolas" w:hAnsi="Consolas"/>
        </w:rPr>
        <w:t>InBehandeling</w:t>
      </w:r>
      <w:r>
        <w:t xml:space="preserve">, </w:t>
      </w:r>
      <w:r>
        <w:rPr>
          <w:rFonts w:ascii="Consolas" w:hAnsi="Consolas"/>
        </w:rPr>
        <w:t>Afgehandeld</w:t>
      </w:r>
      <w:r>
        <w:t xml:space="preserve">, </w:t>
      </w:r>
      <w:r>
        <w:rPr>
          <w:rFonts w:ascii="Consolas" w:hAnsi="Consolas"/>
        </w:rPr>
        <w:t>Afgewezen</w:t>
      </w:r>
      <w:r>
        <w:t xml:space="preserve"> — een gesloten, bekende lijst.</w:t>
      </w:r>
    </w:p>
    <w:p>
      <w:r>
        <w:t xml:space="preserve">Het verschil met een gewone entity met vrije tekstwaarden is fundamenteel: een static entity geeft je </w:t>
      </w:r>
      <w:r>
        <w:rPr>
          <w:b/>
        </w:rPr>
        <w:t>type-veiligheid</w:t>
      </w:r>
      <w:r>
        <w:t xml:space="preserve">. Een flow die controleert of een melding </w:t>
      </w:r>
      <w:r>
        <w:rPr>
          <w:rFonts w:ascii="Consolas" w:hAnsi="Consolas"/>
        </w:rPr>
        <w:t>Afgehandeld</w:t>
      </w:r>
      <w:r>
        <w:t xml:space="preserve"> is, verwijst naar een vaste, door het platform gecontroleerde waarde — een typefout in een los tekstveld (</w:t>
      </w:r>
      <w:r>
        <w:rPr>
          <w:rFonts w:ascii="Consolas" w:hAnsi="Consolas"/>
        </w:rPr>
        <w:t>"Afgehandeld"</w:t>
      </w:r>
      <w:r>
        <w:t xml:space="preserve"> versus </w:t>
      </w:r>
      <w:r>
        <w:rPr>
          <w:rFonts w:ascii="Consolas" w:hAnsi="Consolas"/>
        </w:rPr>
        <w:t>"afgehandeld "</w:t>
      </w:r>
      <w:r>
        <w:t xml:space="preserve"> met spatie) kan simpelweg niet voorkomen.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3.3 Relaties tussen entities</w:t>
      </w:r>
    </w:p>
    <w:p>
      <w:r>
        <w:t xml:space="preserve">Relaties in OutSystems zijn foreign keys met een visuele representatie. Voor Verzuimmeldingen: </w:t>
      </w:r>
      <w:r>
        <w:rPr>
          <w:rFonts w:ascii="Consolas" w:hAnsi="Consolas"/>
        </w:rPr>
        <w:t>Melding</w:t>
      </w:r>
      <w:r>
        <w:t xml:space="preserve"> verwijst naar </w:t>
      </w:r>
      <w:r>
        <w:rPr>
          <w:rFonts w:ascii="Consolas" w:hAnsi="Consolas"/>
        </w:rPr>
        <w:t>Werkgever</w:t>
      </w:r>
      <w:r>
        <w:t xml:space="preserve"> (many-to-one: veel meldingen, één werkgever) en naar </w:t>
      </w:r>
      <w:r>
        <w:rPr>
          <w:rFonts w:ascii="Consolas" w:hAnsi="Consolas"/>
        </w:rPr>
        <w:t>MeldingStatus</w:t>
      </w:r>
      <w:r>
        <w:t xml:space="preserve"> (many-to-one naar de static entity).</w:t>
      </w:r>
    </w:p>
    <w:p>
      <w:r>
        <w:t xml:space="preserve">Een veelgemaakte beginnersfout is het modelleren van een many-to-many relatie als twee losse many-to-one's zonder tussenentity. OutSystems ondersteunt many-to-many, maar bijna altijd is een expliciete tussenentity (bijvoorbeeld </w:t>
      </w:r>
      <w:r>
        <w:rPr>
          <w:rFonts w:ascii="Consolas" w:hAnsi="Consolas"/>
        </w:rPr>
        <w:t>MeldingDocument</w:t>
      </w:r>
      <w:r>
        <w:t xml:space="preserve"> tussen </w:t>
      </w:r>
      <w:r>
        <w:rPr>
          <w:rFonts w:ascii="Consolas" w:hAnsi="Consolas"/>
        </w:rPr>
        <w:t>Melding</w:t>
      </w:r>
      <w:r>
        <w:t xml:space="preserve"> en </w:t>
      </w:r>
      <w:r>
        <w:rPr>
          <w:rFonts w:ascii="Consolas" w:hAnsi="Consolas"/>
        </w:rPr>
        <w:t>Document</w:t>
      </w:r>
      <w:r>
        <w:t>) de betere keuze — het geeft je een plek om relatie-specifieke attributen op te hangen (bijvoorbeeld: wanneer een document aan een melding werd gekoppeld).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3.4 Mapping naar de fysieke database</w:t>
      </w:r>
    </w:p>
    <w:p>
      <w:r>
        <w:t>Wat je in Service Studio of ODC Studio modelleert, vertaalt het platform automatisch naar fysieke databasetabellen en -kolommen, inclusief indexen op foreign keys. Je hoeft geen DDL te schrijven. Dat betekent niet dat databaseontwerp-kennis overbodig is: normalisatie, het vermijden van te brede entities, en bewust kiezen tussen een attribuut en een aparte gerelateerde entity blijven ontwerpbeslissingen die jij maakt — het platform voert ze alleen technisch voor je uit.</w:t>
      </w:r>
    </w:p>
    <w:p>
      <w:r>
        <w:rPr>
          <w:b/>
        </w:rPr>
        <w:t>Verschil O11 ↔ ODC:</w:t>
      </w:r>
      <w:r>
        <w:t xml:space="preserve"> in O11 kun je, bij directe database-toegang, de fysieke tabel ook buiten OutSystems om raadplegen (bijvoorbeeld voor rapportagedoeleinden). In ODC is die directe toegang tot de onderliggende database niet het uitgangspunt van het platform — data-ontsluiting verloopt primair via de entity-laag zelf of via integraties.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Entities zijn de OutSystems-representatie van tabellen; static entities zijn vaste, type-veilige waardelijsten</w:t>
      </w:r>
    </w:p>
    <w:p>
      <w:pPr>
        <w:pStyle w:val="ListBullet"/>
      </w:pPr>
      <w:r>
        <w:t>Relaties zijn foreign keys met visuele weergave; many-to-many vraagt bijna altijd een expliciete tussenentity</w:t>
      </w:r>
    </w:p>
    <w:p>
      <w:pPr>
        <w:pStyle w:val="ListBullet"/>
      </w:pPr>
      <w:r>
        <w:t>Het platform genereert de fysieke database automatisch, maar ontwerpbeslissingen (normalisatie, structuur) blijven aan jou</w:t>
      </w:r>
    </w:p>
    <w:p>
      <w:pPr>
        <w:pStyle w:val="ListBullet"/>
      </w:pPr>
      <w:r>
        <w:t>O11 laat directe database-toegang toe; ODC stuurt sterker richting ontsluiting via de entity-laag of integraties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