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3 — Datamodel</w:t>
      </w:r>
    </w:p>
    <w:p>
      <w:pPr>
        <w:spacing w:before="80" w:after="80"/>
        <w:pBdr>
          <w:bottom w:val="single" w:sz="6" w:color="E9A13B"/>
        </w:pBdr>
      </w:pPr>
    </w:p>
    <w:p>
      <w:pPr>
        <w:pStyle w:val="Heading2"/>
      </w:pPr>
      <w:r>
        <w:rPr>
          <w:color w:val="14213D"/>
        </w:rPr>
        <w:t>Opdracht 3.1 — Entity of static entity? (beide banen gezamenlijk)</w:t>
      </w:r>
    </w:p>
    <w:p>
      <w:r>
        <w:t>Bepaal voor elk van de volgende gegevens van Verzuimmeldingen of het een gewone entity, een static entity, of een attribuut binnen een bestaande entity moet zijn.</w:t>
      </w:r>
    </w:p>
    <w:p>
      <w:r>
        <w:rPr>
          <w:b/>
        </w:rPr>
        <w:t>a.</w:t>
      </w:r>
      <w:r>
        <w:t xml:space="preserve"> De lijst met mogelijke verzuimredenen (Ziekte, Arbeidsongeval, Onbekend) — bedrijfsbreed vast, zelden wijzigend.</w:t>
      </w:r>
    </w:p>
    <w:p>
      <w:r>
        <w:rPr>
          <w:b/>
        </w:rPr>
        <w:t>b.</w:t>
      </w:r>
      <w:r>
        <w:t xml:space="preserve"> De naam en contactgegevens van de HR-medewerker die een melding indient.</w:t>
      </w:r>
    </w:p>
    <w:p>
      <w:r>
        <w:rPr>
          <w:b/>
        </w:rPr>
        <w:t>c.</w:t>
      </w:r>
      <w:r>
        <w:t xml:space="preserve"> De datum waarop een melding is ingediend.</w:t>
      </w:r>
    </w:p>
    <w:p>
      <w:pPr>
        <w:pStyle w:val="Heading3"/>
      </w:pPr>
      <w:r>
        <w:rPr>
          <w:color w:val="2563A8"/>
        </w:rPr>
        <w:t>Uitwerking 3.1</w:t>
      </w:r>
    </w:p>
    <w:p>
      <w:r>
        <w:rPr>
          <w:b/>
        </w:rPr>
        <w:t>a.</w:t>
      </w:r>
      <w:r>
        <w:t xml:space="preserve"> Static entity — een gesloten, door de developer beheerde lijst, precies zoals </w:t>
      </w:r>
      <w:r>
        <w:rPr>
          <w:rFonts w:ascii="Consolas" w:hAnsi="Consolas"/>
        </w:rPr>
        <w:t>MeldingStatus</w:t>
      </w:r>
      <w:r>
        <w:t>.</w:t>
      </w:r>
    </w:p>
    <w:p>
      <w:r>
        <w:rPr>
          <w:b/>
        </w:rPr>
        <w:t>b.</w:t>
      </w:r>
      <w:r>
        <w:t xml:space="preserve"> Eigen entity (</w:t>
      </w:r>
      <w:r>
        <w:rPr>
          <w:rFonts w:ascii="Consolas" w:hAnsi="Consolas"/>
        </w:rPr>
        <w:t>Contactpersoon</w:t>
      </w:r>
      <w:r>
        <w:t xml:space="preserve"> of vergelijkbaar), gerelateerd aan </w:t>
      </w:r>
      <w:r>
        <w:rPr>
          <w:rFonts w:ascii="Consolas" w:hAnsi="Consolas"/>
        </w:rPr>
        <w:t>Werkgever</w:t>
      </w:r>
      <w:r>
        <w:t xml:space="preserve"> — dit zijn gegevens die door de tijd heen wijzigen en potentieel door meerdere meldingen gedeeld worden, dus geen kandidaat voor een simpel attribuut binnen </w:t>
      </w:r>
      <w:r>
        <w:rPr>
          <w:rFonts w:ascii="Consolas" w:hAnsi="Consolas"/>
        </w:rPr>
        <w:t>Melding</w:t>
      </w:r>
      <w:r>
        <w:t xml:space="preserve"> zelf.</w:t>
      </w:r>
    </w:p>
    <w:p>
      <w:r>
        <w:rPr>
          <w:b/>
        </w:rPr>
        <w:t>c.</w:t>
      </w:r>
      <w:r>
        <w:t xml:space="preserve"> Attribuut binnen </w:t>
      </w:r>
      <w:r>
        <w:rPr>
          <w:rFonts w:ascii="Consolas" w:hAnsi="Consolas"/>
        </w:rPr>
        <w:t>Melding</w:t>
      </w:r>
      <w:r>
        <w:t xml:space="preserve"> zelf (type Date/DateTime) — een enkelvoudig gegeven zonder eigen levenscyclus, hoort niet in een aparte entity.</w:t>
      </w:r>
    </w:p>
    <w:p>
      <w:pPr>
        <w:spacing w:before="80" w:after="80"/>
        <w:pBdr>
          <w:bottom w:val="single" w:sz="6" w:color="E9A13B"/>
        </w:pBdr>
      </w:pPr>
    </w:p>
    <w:p>
      <w:pPr>
        <w:pStyle w:val="Heading2"/>
      </w:pPr>
      <w:r>
        <w:rPr>
          <w:color w:val="14213D"/>
        </w:rPr>
        <w:t>Baan A — OutSystems 11</w:t>
      </w:r>
    </w:p>
    <w:p>
      <w:pPr>
        <w:pStyle w:val="Heading3"/>
      </w:pPr>
      <w:r>
        <w:rPr>
          <w:color w:val="2563A8"/>
        </w:rPr>
        <w:t>Opdracht 3.A — Datamodel bouwen in Service Studio</w:t>
      </w:r>
    </w:p>
    <w:p>
      <w:r>
        <w:t xml:space="preserve">Modelleer in </w:t>
      </w:r>
      <w:r>
        <w:rPr>
          <w:rFonts w:ascii="Consolas" w:hAnsi="Consolas"/>
        </w:rPr>
        <w:t>VerzuimO11</w:t>
      </w:r>
      <w:r>
        <w:t xml:space="preserve"> de entities </w:t>
      </w:r>
      <w:r>
        <w:rPr>
          <w:rFonts w:ascii="Consolas" w:hAnsi="Consolas"/>
        </w:rPr>
        <w:t>Werkgever</w:t>
      </w:r>
      <w:r>
        <w:t xml:space="preserve">, </w:t>
      </w:r>
      <w:r>
        <w:rPr>
          <w:rFonts w:ascii="Consolas" w:hAnsi="Consolas"/>
        </w:rPr>
        <w:t>Melding</w:t>
      </w:r>
      <w:r>
        <w:t xml:space="preserve"> en de static entity </w:t>
      </w:r>
      <w:r>
        <w:rPr>
          <w:rFonts w:ascii="Consolas" w:hAnsi="Consolas"/>
        </w:rPr>
        <w:t>MeldingStatus</w:t>
      </w:r>
      <w:r>
        <w:t xml:space="preserve"> (met de vier waarden uit 3.2 van de reader). Leg de relatie tussen </w:t>
      </w:r>
      <w:r>
        <w:rPr>
          <w:rFonts w:ascii="Consolas" w:hAnsi="Consolas"/>
        </w:rPr>
        <w:t>Melding</w:t>
      </w:r>
      <w:r>
        <w:t xml:space="preserve"> en beide andere entities. Noteer welke foreign keys het platform automatisch aanmaakt.</w:t>
      </w:r>
    </w:p>
    <w:p>
      <w:pPr>
        <w:pStyle w:val="Heading3"/>
      </w:pPr>
      <w:r>
        <w:rPr>
          <w:color w:val="2563A8"/>
        </w:rPr>
        <w:t>Uitwerking 3.A</w:t>
      </w:r>
    </w:p>
    <w:p>
      <w:r>
        <w:t xml:space="preserve">Het platform maakt automatisch </w:t>
      </w:r>
      <w:r>
        <w:rPr>
          <w:rFonts w:ascii="Consolas" w:hAnsi="Consolas"/>
        </w:rPr>
        <w:t>WerkgeverId</w:t>
      </w:r>
      <w:r>
        <w:t xml:space="preserve"> en </w:t>
      </w:r>
      <w:r>
        <w:rPr>
          <w:rFonts w:ascii="Consolas" w:hAnsi="Consolas"/>
        </w:rPr>
        <w:t>MeldingStatusId</w:t>
      </w:r>
      <w:r>
        <w:t xml:space="preserve"> aan als foreign key-attributen op </w:t>
      </w:r>
      <w:r>
        <w:rPr>
          <w:rFonts w:ascii="Consolas" w:hAnsi="Consolas"/>
        </w:rPr>
        <w:t>Melding</w:t>
      </w:r>
      <w:r>
        <w:t xml:space="preserve"> zodra de relaties zijn gelegd, inclusief de bijbehorende indexen op de fysieke tabel. Herkenningspunt voor deelnemers: dit is zichtbaar in de entity-editor als een apart, door het platform beheerd attribuut — je kunt het niet handmatig hernoemen zonder de relatie zelf aan te passen.</w:t>
      </w:r>
    </w:p>
    <w:p>
      <w:pPr>
        <w:spacing w:before="80" w:after="80"/>
        <w:pBdr>
          <w:bottom w:val="single" w:sz="6" w:color="E9A13B"/>
        </w:pBdr>
      </w:pPr>
    </w:p>
    <w:p>
      <w:pPr>
        <w:pStyle w:val="Heading2"/>
      </w:pPr>
      <w:r>
        <w:rPr>
          <w:color w:val="14213D"/>
        </w:rPr>
        <w:t>Baan B — OutSystems Developer Cloud</w:t>
      </w:r>
    </w:p>
    <w:p>
      <w:pPr>
        <w:pStyle w:val="Heading3"/>
      </w:pPr>
      <w:r>
        <w:rPr>
          <w:color w:val="2563A8"/>
        </w:rPr>
        <w:t>Opdracht 3.B — Datamodel bouwen in ODC Studio</w:t>
      </w:r>
    </w:p>
    <w:p>
      <w:r>
        <w:t xml:space="preserve">Herhaal Opdracht 3.A in </w:t>
      </w:r>
      <w:r>
        <w:rPr>
          <w:rFonts w:ascii="Consolas" w:hAnsi="Consolas"/>
        </w:rPr>
        <w:t>VerzuimODC</w:t>
      </w:r>
      <w:r>
        <w:t>. Noteer eventuele verschillen in hoe ODC Studio de entity-editor of de relatie-configuratie toont ten opzichte van Service Studio.</w:t>
      </w:r>
    </w:p>
    <w:p>
      <w:pPr>
        <w:pStyle w:val="Heading3"/>
      </w:pPr>
      <w:r>
        <w:rPr>
          <w:color w:val="2563A8"/>
        </w:rPr>
        <w:t>Uitwerking 3.B</w:t>
      </w:r>
    </w:p>
    <w:p>
      <w:r>
        <w:t>De entity-editor toont in beide platformen dezelfde kernconcepten (attributen, types, relaties), met kleine verschillen in de visuele opmaak van de editor zelf. Functioneel gedrag — automatische foreign keys, automatische indexering — is identiek. Herkenningspunt: dit bevestigt de kernboodschap van dit deel — het datamodel-concept is platformonafhankelijk, alleen de omringende tooling verschilt.</w:t>
      </w:r>
    </w:p>
    <w:p>
      <w:pPr>
        <w:spacing w:before="80" w:after="80"/>
        <w:pBdr>
          <w:bottom w:val="single" w:sz="6" w:color="E9A13B"/>
        </w:pBdr>
      </w:pPr>
    </w:p>
    <w:p>
      <w:pPr>
        <w:pStyle w:val="Heading2"/>
      </w:pPr>
      <w:r>
        <w:rPr>
          <w:color w:val="14213D"/>
        </w:rPr>
        <w:t>Reflectieopdracht 3.2 (beide banen gezamenlijk)</w:t>
      </w:r>
    </w:p>
    <w:p>
      <w:r>
        <w:t xml:space="preserve">Waarom is een expliciete tussenentity (bijvoorbeeld </w:t>
      </w:r>
      <w:r>
        <w:rPr>
          <w:rFonts w:ascii="Consolas" w:hAnsi="Consolas"/>
        </w:rPr>
        <w:t>MeldingDocument</w:t>
      </w:r>
      <w:r>
        <w:t>) meestal beter dan een directe many-to-many relatie, ook als het platform many-to-many technisch ondersteunt?</w:t>
      </w:r>
    </w:p>
    <w:p>
      <w:pPr>
        <w:pStyle w:val="Heading3"/>
      </w:pPr>
      <w:r>
        <w:rPr>
          <w:color w:val="2563A8"/>
        </w:rPr>
        <w:t>Uitwerking 3.2</w:t>
      </w:r>
    </w:p>
    <w:p>
      <w:r>
        <w:t xml:space="preserve">Een expliciete tussenentity geeft je een plek om relatie-specifieke informatie vast te leggen die niet bij </w:t>
      </w:r>
      <w:r>
        <w:rPr>
          <w:rFonts w:ascii="Consolas" w:hAnsi="Consolas"/>
        </w:rPr>
        <w:t>Melding</w:t>
      </w:r>
      <w:r>
        <w:t xml:space="preserve"> of </w:t>
      </w:r>
      <w:r>
        <w:rPr>
          <w:rFonts w:ascii="Consolas" w:hAnsi="Consolas"/>
        </w:rPr>
        <w:t>Document</w:t>
      </w:r>
      <w:r>
        <w:t xml:space="preserve"> zelf hoort — bijvoorbeeld wanneer een document werd gekoppeld, of door wie. Zonder tussenentity kun je die informatie nergens kwijt zonder het datamodel later alsnog te moeten herstructureren. Vooraf een tussenentity kiezen is dus geen overdreven voorzichtigheid, maar een manier om toekomstige uitbreiding te faciliteren zonder migratiepijn.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