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7 — Schrijfkant, formulieren en validatie</w:t>
      </w:r>
    </w:p>
    <w:p>
      <w:pPr>
        <w:spacing w:before="80" w:after="80"/>
        <w:pBdr>
          <w:bottom w:val="single" w:sz="6" w:color="E9A13B"/>
        </w:pBdr>
      </w:pPr>
    </w:p>
    <w:p>
      <w:pPr>
        <w:pStyle w:val="Heading2"/>
      </w:pPr>
      <w:r>
        <w:rPr>
          <w:color w:val="14213D"/>
        </w:rPr>
        <w:t>Opdracht 7.1 — Waar hoort deze validatie? (beide banen gezamenlijk)</w:t>
      </w:r>
    </w:p>
    <w:p>
      <w:r>
        <w:t xml:space="preserve">Bepaal voor elke validatieregel van </w:t>
      </w:r>
      <w:r>
        <w:rPr>
          <w:rFonts w:ascii="Consolas" w:hAnsi="Consolas"/>
        </w:rPr>
        <w:t>MeldingInvoer</w:t>
      </w:r>
      <w:r>
        <w:t xml:space="preserve"> of deze client-only, server-only, of op beide plekken moet.</w:t>
      </w:r>
    </w:p>
    <w:p>
      <w:r>
        <w:rPr>
          <w:b/>
        </w:rPr>
        <w:t>a.</w:t>
      </w:r>
      <w:r>
        <w:t xml:space="preserve"> Het veld "startdatum" mag niet leeg zijn.</w:t>
      </w:r>
    </w:p>
    <w:p>
      <w:r>
        <w:rPr>
          <w:b/>
        </w:rPr>
        <w:t>b.</w:t>
      </w:r>
      <w:r>
        <w:t xml:space="preserve"> De ingelogde gebruiker moet daadwerkelijk gerechtigd zijn om namens deze werkgever een melding in te dienen.</w:t>
      </w:r>
    </w:p>
    <w:p>
      <w:r>
        <w:rPr>
          <w:b/>
        </w:rPr>
        <w:t>c.</w:t>
      </w:r>
      <w:r>
        <w:t xml:space="preserve"> Het formaat van een ingevoerde datum moet geldig zijn (geen "32 februari").</w:t>
      </w:r>
    </w:p>
    <w:p>
      <w:pPr>
        <w:pStyle w:val="Heading3"/>
      </w:pPr>
      <w:r>
        <w:rPr>
          <w:color w:val="2563A8"/>
        </w:rPr>
        <w:t>Uitwerking 7.1</w:t>
      </w:r>
    </w:p>
    <w:p>
      <w:r>
        <w:rPr>
          <w:b/>
        </w:rPr>
        <w:t>a.</w:t>
      </w:r>
      <w:r>
        <w:t xml:space="preserve"> Beide — client voor snelle feedback, server omdat een gebruiker de client-controle kan omzeilen.</w:t>
      </w:r>
    </w:p>
    <w:p>
      <w:r>
        <w:rPr>
          <w:b/>
        </w:rPr>
        <w:t>b.</w:t>
      </w:r>
      <w:r>
        <w:t xml:space="preserve"> Server-only — autorisatiecontroles moeten altijd server-side gebeuren; een client-check hiervoor is decoratief en biedt geen echte beveiliging (dit thema wordt in deel 8 verder uitgewerkt).</w:t>
      </w:r>
    </w:p>
    <w:p>
      <w:r>
        <w:rPr>
          <w:b/>
        </w:rPr>
        <w:t>c.</w:t>
      </w:r>
      <w:r>
        <w:t xml:space="preserve"> Grotendeels al afgevangen door het widget zelf (datumkiezer laat geen ongeldige datum toe), maar de server-validatie herhaalt dit toch als vangnet voor het geval de data via een andere weg binnenkomt (bijvoorbeeld een toekomstige API-integratie, deel 9).</w:t>
      </w:r>
    </w:p>
    <w:p>
      <w:pPr>
        <w:spacing w:before="80" w:after="80"/>
        <w:pBdr>
          <w:bottom w:val="single" w:sz="6" w:color="E9A13B"/>
        </w:pBdr>
      </w:pPr>
    </w:p>
    <w:p>
      <w:pPr>
        <w:pStyle w:val="Heading2"/>
      </w:pPr>
      <w:r>
        <w:rPr>
          <w:color w:val="14213D"/>
        </w:rPr>
        <w:t>Baan A — OutSystems 11</w:t>
      </w:r>
    </w:p>
    <w:p>
      <w:pPr>
        <w:pStyle w:val="Heading3"/>
      </w:pPr>
      <w:r>
        <w:rPr>
          <w:color w:val="2563A8"/>
        </w:rPr>
        <w:t>Opdracht 7.A — MeldingInvoer bouwen in Service Studio</w:t>
      </w:r>
    </w:p>
    <w:p>
      <w:r>
        <w:t xml:space="preserve">Bouw in </w:t>
      </w:r>
      <w:r>
        <w:rPr>
          <w:rFonts w:ascii="Consolas" w:hAnsi="Consolas"/>
        </w:rPr>
        <w:t>VerzuimO11</w:t>
      </w:r>
      <w:r>
        <w:t xml:space="preserve"> het formulier </w:t>
      </w:r>
      <w:r>
        <w:rPr>
          <w:rFonts w:ascii="Consolas" w:hAnsi="Consolas"/>
        </w:rPr>
        <w:t>MeldingInvoer</w:t>
      </w:r>
      <w:r>
        <w:t xml:space="preserve"> met velden voor werknemer, startdatum, verwachte einddatum en opmerking. Voeg client-validatie toe voor verplichte velden, koppel aan de server action </w:t>
      </w:r>
      <w:r>
        <w:rPr>
          <w:rFonts w:ascii="Consolas" w:hAnsi="Consolas"/>
        </w:rPr>
        <w:t>AanmaakMelding</w:t>
      </w:r>
      <w:r>
        <w:t xml:space="preserve"> uit deel 4, en toon een Notification bij succesvol opslaan.</w:t>
      </w:r>
    </w:p>
    <w:p>
      <w:pPr>
        <w:pStyle w:val="Heading3"/>
      </w:pPr>
      <w:r>
        <w:rPr>
          <w:color w:val="2563A8"/>
        </w:rPr>
        <w:t>Uitwerking 7.A</w:t>
      </w:r>
    </w:p>
    <w:p>
      <w:r>
        <w:t xml:space="preserve">Bij het testen met een leeg verplicht veld moet het rode validatiekader direct bij het betreffende veld verschijnen, niet als algemene melding. Na een geslaagde submit toont de Notification een bevestiging, en navigeert het scherm bij voorkeur terug naar </w:t>
      </w:r>
      <w:r>
        <w:rPr>
          <w:rFonts w:ascii="Consolas" w:hAnsi="Consolas"/>
        </w:rPr>
        <w:t>MeldingOverzicht</w:t>
      </w:r>
      <w:r>
        <w:t xml:space="preserve"> zodat de gebruiker de nieuwe melding meteen in de lijst ziet — dit is een goed moment om terug te grijpen op de navigatielogica uit deel 5.</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7.B — MeldingInvoer bouwen in ODC Studio</w:t>
      </w:r>
    </w:p>
    <w:p>
      <w:r>
        <w:t xml:space="preserve">Herhaal Opdracht 7.A in </w:t>
      </w:r>
      <w:r>
        <w:rPr>
          <w:rFonts w:ascii="Consolas" w:hAnsi="Consolas"/>
        </w:rPr>
        <w:t>VerzuimODC</w:t>
      </w:r>
      <w:r>
        <w:t>. Bevestig dat de widgets, validatiemechanismen en het Notification-patroon zich identiek gedragen.</w:t>
      </w:r>
    </w:p>
    <w:p>
      <w:pPr>
        <w:pStyle w:val="Heading3"/>
      </w:pPr>
      <w:r>
        <w:rPr>
          <w:color w:val="2563A8"/>
        </w:rPr>
        <w:t>Uitwerking 7.B</w:t>
      </w:r>
    </w:p>
    <w:p>
      <w:r>
        <w:t>Deelnemers zullen bevestigen dat dit deel het minste platformverschil laat zien van de cursus tot nu toe — widgets, Validation en Notification werken functioneel identiek. Herkenningspunt: dit is een goed moment om expliciet te benoemen dat niet elk deel van de cursus evenveel platformverschil kent, en dat dat op zich ook informatie is (deze laag is door OutSystems bewust platformonafhankelijk gehouden).</w:t>
      </w:r>
    </w:p>
    <w:p>
      <w:pPr>
        <w:spacing w:before="80" w:after="80"/>
        <w:pBdr>
          <w:bottom w:val="single" w:sz="6" w:color="E9A13B"/>
        </w:pBdr>
      </w:pPr>
    </w:p>
    <w:p>
      <w:pPr>
        <w:pStyle w:val="Heading2"/>
      </w:pPr>
      <w:r>
        <w:rPr>
          <w:color w:val="14213D"/>
        </w:rPr>
        <w:t>Reflectieopdracht 7.2 (beide banen gezamenlijk)</w:t>
      </w:r>
    </w:p>
    <w:p>
      <w:r>
        <w:t>Waarom is server-side validatie nooit optioneel, ook niet wanneer de client-validatie al "waterdicht" lijkt?</w:t>
      </w:r>
    </w:p>
    <w:p>
      <w:pPr>
        <w:pStyle w:val="Heading3"/>
      </w:pPr>
      <w:r>
        <w:rPr>
          <w:color w:val="2563A8"/>
        </w:rPr>
        <w:t>Uitwerking 7.2</w:t>
      </w:r>
    </w:p>
    <w:p>
      <w:r>
        <w:t>Client-validatie draait in de browser of app van de gebruiker, een omgeving die de gebruiker (of iemand met kwade bedoelingen) volledig kan manipuleren — bijvoorbeeld door de client-code te omzeilen en een rechtstreekse aanroep naar de server-action te doen zonder ooit het formulier te doorlopen. Server-validatie is de enige plek waar je daadwerkelijk kunt garanderen dat de data die wordt weggeschreven aan de regels voldoet. Client-validatie is dus puur voor gebruikerservaring (snelle feedback), nooit voor databeveiliging — dat onderscheid is de kern van deel 8 (beveiliging basis).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