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8 — Beveiliging basis</w:t>
      </w:r>
    </w:p>
    <w:p>
      <w:r>
        <w:rPr>
          <w:b/>
        </w:rPr>
        <w:t>Duur:</w:t>
      </w:r>
      <w:r>
        <w:t xml:space="preserve"> 1 dagdeel (± 3 uur)</w:t>
      </w:r>
    </w:p>
    <w:p>
      <w:r>
        <w:rPr>
          <w:b/>
        </w:rPr>
        <w:t>Vereiste voorkennis:</w:t>
      </w:r>
      <w:r>
        <w:t xml:space="preserve"> Deel 1-7</w:t>
      </w:r>
    </w:p>
    <w:p>
      <w:r>
        <w:rPr>
          <w:b/>
        </w:rPr>
        <w:t>Materialen:</w:t>
      </w:r>
      <w:r>
        <w:t xml:space="preserve"> Reader, Werkboek, Slidedeck, Service Studio en ODC Studio-toegang (incl. IAM-configuratie in de opleidingsomgeving)</w:t>
      </w:r>
    </w:p>
    <w:p>
      <w:pPr>
        <w:pStyle w:val="Heading2"/>
      </w:pPr>
      <w:r>
        <w:rPr>
          <w:color w:val="14213D"/>
        </w:rPr>
        <w:t>Lesdoelen</w:t>
      </w:r>
    </w:p>
    <w:p>
      <w:pPr>
        <w:pStyle w:val="ListNumber"/>
      </w:pPr>
      <w:r>
        <w:t>Rollen definiëren en koppelen aan schermen</w:t>
      </w:r>
    </w:p>
    <w:p>
      <w:pPr>
        <w:pStyle w:val="ListNumber"/>
      </w:pPr>
      <w:r>
        <w:t>Het onderscheid tussen screen-autorisatie en datafiltering scherp toepassen</w:t>
      </w:r>
    </w:p>
    <w:p>
      <w:pPr>
        <w:pStyle w:val="ListNumber"/>
      </w:pPr>
      <w:r>
        <w:t>Het fundamentele verschil tussen O11's native IT Users en ODC's IAM-first-aanpak benoemen</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1-7, intro beveiliging basis</w:t>
            </w:r>
          </w:p>
        </w:tc>
      </w:tr>
      <w:tr>
        <w:tc>
          <w:tcPr>
            <w:tcW w:type="dxa" w:w="4320"/>
          </w:tcPr>
          <w:p>
            <w:r>
              <w:t>0:15–0:45</w:t>
            </w:r>
          </w:p>
        </w:tc>
        <w:tc>
          <w:tcPr>
            <w:tcW w:type="dxa" w:w="4320"/>
          </w:tcPr>
          <w:p>
            <w:r>
              <w:t>Reader 8.1–8.2, discussie autorisatie vs datafilter</w:t>
            </w:r>
          </w:p>
        </w:tc>
      </w:tr>
      <w:tr>
        <w:tc>
          <w:tcPr>
            <w:tcW w:type="dxa" w:w="4320"/>
          </w:tcPr>
          <w:p>
            <w:r>
              <w:t>0:45–1:15</w:t>
            </w:r>
          </w:p>
        </w:tc>
        <w:tc>
          <w:tcPr>
            <w:tcW w:type="dxa" w:w="4320"/>
          </w:tcPr>
          <w:p>
            <w:r>
              <w:t>Opdracht 8.1,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rollen + gebruikersbeheer configureren</w:t>
            </w:r>
          </w:p>
        </w:tc>
      </w:tr>
      <w:tr>
        <w:tc>
          <w:tcPr>
            <w:tcW w:type="dxa" w:w="4320"/>
          </w:tcPr>
          <w:p>
            <w:r>
              <w:t>2:15–2:45</w:t>
            </w:r>
          </w:p>
        </w:tc>
        <w:tc>
          <w:tcPr>
            <w:tcW w:type="dxa" w:w="4320"/>
          </w:tcPr>
          <w:p>
            <w:r>
              <w:t>Reader 8.3 verdieping, reflectieopdracht 8.2</w:t>
            </w:r>
          </w:p>
        </w:tc>
      </w:tr>
      <w:tr>
        <w:tc>
          <w:tcPr>
            <w:tcW w:type="dxa" w:w="4320"/>
          </w:tcPr>
          <w:p>
            <w:r>
              <w:t>2:45–3:00</w:t>
            </w:r>
          </w:p>
        </w:tc>
        <w:tc>
          <w:tcPr>
            <w:tcW w:type="dxa" w:w="4320"/>
          </w:tcPr>
          <w:p>
            <w:r>
              <w:t>Vooruitblik deel 9 (REST)</w:t>
            </w:r>
          </w:p>
        </w:tc>
      </w:tr>
    </w:tbl>
    <w:p/>
    <w:p>
      <w:pPr>
        <w:pStyle w:val="Heading2"/>
      </w:pPr>
      <w:r>
        <w:rPr>
          <w:color w:val="14213D"/>
        </w:rPr>
        <w:t>Didactische aandachtspunten</w:t>
      </w:r>
    </w:p>
    <w:p>
      <w:r>
        <w:rPr>
          <w:b/>
        </w:rPr>
        <w:t>Dit deel is het eerste échte kantelpunt in het O11↔ODC-verschil — behandel het met evenredig meer nadruk dan de voorgaande delen.</w:t>
      </w:r>
      <w:r>
        <w:t xml:space="preserve"> Waar deel 1-7 vooral tooling-verschillen lieten zien, is IT Users versus IAM een verschil in fundamentele aanpak. Neem hier expliciet de tijd om te benoemen dat dit verschil grote gevolgen heeft voor hoe een organisatie als Meridiaan haar identity-strategie inricht — een thema dat in deel 17 en deel 23 terugkomt.</w:t>
      </w:r>
    </w:p>
    <w:p>
      <w:r>
        <w:rPr>
          <w:b/>
        </w:rPr>
        <w:t>Opdracht 8.1b/8.2 (autorisatie versus datafilter) is de belangrijkste beveiligingsles van dit hele niveau — geef hier ruim de tijd voor.</w:t>
      </w:r>
      <w:r>
        <w:t xml:space="preserve"> Deelnemers onderschatten vaak hoe vaak deze fout in de praktijk voorkomt: een scherm correct afgeschermd wanen, terwijl de onderliggende query geen rekening houdt met wie er precies kijkt. Concreet voorbeeld tonen (Aggregate zonder werkgeverfilter) versterkt de les.</w:t>
      </w:r>
    </w:p>
    <w:p>
      <w:r>
        <w:rPr>
          <w:b/>
        </w:rPr>
        <w:t>Ga in dit fundament-deel niet in op OWASP, SSO of AVG.</w:t>
      </w:r>
      <w:r>
        <w:t xml:space="preserve"> Dat is het domein van deel 17 (beveiliging serieus). Dit deel behandelt uitsluitend de basismechanismen — rollen, screen-autorisatie, sessie — zodat niveau 1 behapbaar blijft.</w:t>
      </w:r>
    </w:p>
    <w:p>
      <w:pPr>
        <w:pStyle w:val="Heading2"/>
      </w:pPr>
      <w:r>
        <w:rPr>
          <w:color w:val="14213D"/>
        </w:rPr>
        <w:t>Veelgestelde vragen</w:t>
      </w:r>
    </w:p>
    <w:p>
      <w:r>
        <w:rPr>
          <w:b/>
        </w:rPr>
        <w:t>"Kan ODC ook zonder externe IAM werken, puur voor een testomgeving?"</w:t>
      </w:r>
    </w:p>
    <w:p>
      <w:r>
        <w:t>Meestal is een minimale IAM-koppeling nodig, ook in een testomgeving — verwijs naar de Toolbijlage ODC Studio voor actuele, versiegebonden configuratiedetails; dit ligt buiten de scope van dit fundament-deel.</w:t>
      </w:r>
    </w:p>
    <w:p>
      <w:r>
        <w:rPr>
          <w:b/>
        </w:rPr>
        <w:t>"Is IT Users in O11 dan onveiliger dan IAM in ODC?"</w:t>
      </w:r>
    </w:p>
    <w:p>
      <w:r>
        <w:t>Nuanceer: het is geen kwaliteitsverschil maar een architectuurverschil. IT Users is prima geschikt voor kleinschalige, interne toepassingen; IAM-integratie is sterker bij organisatiebrede identity-eisen (SSO, centraal wachtwoordbeleid). Beide zijn legitieme keuzes voor hun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