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10 — Capstone</w:t>
      </w:r>
    </w:p>
    <w:p>
      <w:pPr>
        <w:spacing w:before="80" w:after="80"/>
        <w:pBdr>
          <w:bottom w:val="single" w:sz="6" w:color="E9A13B"/>
        </w:pBdr>
      </w:pPr>
    </w:p>
    <w:p>
      <w:pPr>
        <w:pStyle w:val="Heading2"/>
      </w:pPr>
      <w:r>
        <w:rPr>
          <w:color w:val="14213D"/>
        </w:rPr>
        <w:t>Capstone-opdracht (beide banen)</w:t>
      </w:r>
    </w:p>
    <w:p>
      <w:r>
        <w:t xml:space="preserve">Voltooi Verzuimmeldingen in zowel </w:t>
      </w:r>
      <w:r>
        <w:rPr>
          <w:rFonts w:ascii="Consolas" w:hAnsi="Consolas"/>
        </w:rPr>
        <w:t>VerzuimO11</w:t>
      </w:r>
      <w:r>
        <w:t xml:space="preserve"> als </w:t>
      </w:r>
      <w:r>
        <w:rPr>
          <w:rFonts w:ascii="Consolas" w:hAnsi="Consolas"/>
        </w:rPr>
        <w:t>VerzuimODC</w:t>
      </w:r>
      <w:r>
        <w:t xml:space="preserve"> volgens de checklist in reader 10.2. Bereid je voor op een verdediging van 20 minuten (10 minuten toelichting, 10 minuten vragen) vanuit de drie rollen uit reader 10.3.</w:t>
      </w:r>
    </w:p>
    <w:p>
      <w:pPr>
        <w:pStyle w:val="Heading3"/>
      </w:pPr>
      <w:r>
        <w:rPr>
          <w:color w:val="2563A8"/>
        </w:rPr>
        <w:t>Voorbereidingsvragen per rol (ter voorbereiding, niet in te leveren)</w:t>
      </w:r>
    </w:p>
    <w:p>
      <w:r>
        <w:rPr>
          <w:b/>
        </w:rPr>
        <w:t>Consument (HR-medewerker):</w:t>
      </w:r>
    </w:p>
    <w:p>
      <w:pPr>
        <w:pStyle w:val="ListBullet"/>
      </w:pPr>
      <w:r>
        <w:t>Wat gebeurt er als ik "Verzenden" twee keer snel achter elkaar klik?</w:t>
      </w:r>
    </w:p>
    <w:p>
      <w:pPr>
        <w:pStyle w:val="ListBullet"/>
      </w:pPr>
      <w:r>
        <w:t>Waarom zie ik geen technische foutcode als er iets misgaat?</w:t>
      </w:r>
    </w:p>
    <w:p>
      <w:r>
        <w:rPr>
          <w:b/>
        </w:rPr>
        <w:t>Beheerder (Meridiaan IT):</w:t>
      </w:r>
    </w:p>
    <w:p>
      <w:pPr>
        <w:pStyle w:val="ListBullet"/>
      </w:pPr>
      <w:r>
        <w:t>Hoe weet ik hoeveel meldingen momenteel op "nog te verwerken" staan?</w:t>
      </w:r>
    </w:p>
    <w:p>
      <w:pPr>
        <w:pStyle w:val="ListBullet"/>
      </w:pPr>
      <w:r>
        <w:t>Wat gebeurt er als een gebruiker probeert een scherm te openen zonder de juiste rol?</w:t>
      </w:r>
    </w:p>
    <w:p>
      <w:r>
        <w:rPr>
          <w:b/>
        </w:rPr>
        <w:t>Stuurgroeplid:</w:t>
      </w:r>
    </w:p>
    <w:p>
      <w:pPr>
        <w:pStyle w:val="ListBullet"/>
      </w:pPr>
      <w:r>
        <w:t>Wat is de meerkost van het tweemaal bouwen ten opzichte van eenmaal?</w:t>
      </w:r>
    </w:p>
    <w:p>
      <w:pPr>
        <w:pStyle w:val="ListBullet"/>
      </w:pPr>
      <w:r>
        <w:t>Op welk moment zou je adviseren om alleen nog in ODC door te bouwen?</w:t>
      </w:r>
    </w:p>
    <w:p>
      <w:pPr>
        <w:spacing w:before="80" w:after="80"/>
        <w:pBdr>
          <w:bottom w:val="single" w:sz="6" w:color="E9A13B"/>
        </w:pBdr>
      </w:pPr>
    </w:p>
    <w:p>
      <w:pPr>
        <w:pStyle w:val="Heading2"/>
      </w:pPr>
      <w:r>
        <w:rPr>
          <w:color w:val="14213D"/>
        </w:rPr>
        <w:t>Rubric verdediging (vier criteria, ieder 0-2 punten)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Criterium</w:t>
            </w:r>
          </w:p>
        </w:tc>
        <w:tc>
          <w:tcPr>
            <w:tcW w:type="dxa" w:w="2160"/>
          </w:tcPr>
          <w:p>
            <w:r>
              <w:rPr>
                <w:b/>
              </w:rPr>
              <w:t>0 punten</w:t>
            </w:r>
          </w:p>
        </w:tc>
        <w:tc>
          <w:tcPr>
            <w:tcW w:type="dxa" w:w="2160"/>
          </w:tcPr>
          <w:p>
            <w:r>
              <w:rPr>
                <w:b/>
              </w:rPr>
              <w:t>1 punt</w:t>
            </w:r>
          </w:p>
        </w:tc>
        <w:tc>
          <w:tcPr>
            <w:tcW w:type="dxa" w:w="2160"/>
          </w:tcPr>
          <w:p>
            <w:r>
              <w:rPr>
                <w:b/>
              </w:rPr>
              <w:t>2 punten</w:t>
            </w:r>
          </w:p>
        </w:tc>
      </w:tr>
      <w:tr>
        <w:tc>
          <w:tcPr>
            <w:tcW w:type="dxa" w:w="2160"/>
          </w:tcPr>
          <w:p>
            <w:r>
              <w:rPr>
                <w:b/>
              </w:rPr>
              <w:t>Functionele volledigheid</w:t>
            </w:r>
          </w:p>
        </w:tc>
        <w:tc>
          <w:tcPr>
            <w:tcW w:type="dxa" w:w="2160"/>
          </w:tcPr>
          <w:p>
            <w:r>
              <w:t>Kernfunctionaliteit ontbreekt of werkt niet</w:t>
            </w:r>
          </w:p>
        </w:tc>
        <w:tc>
          <w:tcPr>
            <w:tcW w:type="dxa" w:w="2160"/>
          </w:tcPr>
          <w:p>
            <w:r>
              <w:t>Werkt met kleine gebreken</w:t>
            </w:r>
          </w:p>
        </w:tc>
        <w:tc>
          <w:tcPr>
            <w:tcW w:type="dxa" w:w="2160"/>
          </w:tcPr>
          <w:p>
            <w:r>
              <w:t>Volledig werkend in beide sporen</w:t>
            </w:r>
          </w:p>
        </w:tc>
      </w:tr>
      <w:tr>
        <w:tc>
          <w:tcPr>
            <w:tcW w:type="dxa" w:w="2160"/>
          </w:tcPr>
          <w:p>
            <w:r>
              <w:rPr>
                <w:b/>
              </w:rPr>
              <w:t>Verantwoording van keuzes</w:t>
            </w:r>
          </w:p>
        </w:tc>
        <w:tc>
          <w:tcPr>
            <w:tcW w:type="dxa" w:w="2160"/>
          </w:tcPr>
          <w:p>
            <w:r>
              <w:t>Kan alleen beschrijven wat is gebouwd</w:t>
            </w:r>
          </w:p>
        </w:tc>
        <w:tc>
          <w:tcPr>
            <w:tcW w:type="dxa" w:w="2160"/>
          </w:tcPr>
          <w:p>
            <w:r>
              <w:t>Kan meeste keuzes uitleggen, met hulp</w:t>
            </w:r>
          </w:p>
        </w:tc>
        <w:tc>
          <w:tcPr>
            <w:tcW w:type="dxa" w:w="2160"/>
          </w:tcPr>
          <w:p>
            <w:r>
              <w:t>Legt keuzes zelfstandig en overtuigend uit</w:t>
            </w:r>
          </w:p>
        </w:tc>
      </w:tr>
      <w:tr>
        <w:tc>
          <w:tcPr>
            <w:tcW w:type="dxa" w:w="2160"/>
          </w:tcPr>
          <w:p>
            <w:r>
              <w:rPr>
                <w:b/>
              </w:rPr>
              <w:t>Rolgevoeligheid</w:t>
            </w:r>
          </w:p>
        </w:tc>
        <w:tc>
          <w:tcPr>
            <w:tcW w:type="dxa" w:w="2160"/>
          </w:tcPr>
          <w:p>
            <w:r>
              <w:t>Beantwoordt elke vraag op dezelfde manier</w:t>
            </w:r>
          </w:p>
        </w:tc>
        <w:tc>
          <w:tcPr>
            <w:tcW w:type="dxa" w:w="2160"/>
          </w:tcPr>
          <w:p>
            <w:r>
              <w:t>Herkent verschil in perspectief, wisselend consequent</w:t>
            </w:r>
          </w:p>
        </w:tc>
        <w:tc>
          <w:tcPr>
            <w:tcW w:type="dxa" w:w="2160"/>
          </w:tcPr>
          <w:p>
            <w:r>
              <w:t>Past antwoord bewust aan op het perspectief van de vragende rol</w:t>
            </w:r>
          </w:p>
        </w:tc>
      </w:tr>
      <w:tr>
        <w:tc>
          <w:tcPr>
            <w:tcW w:type="dxa" w:w="2160"/>
          </w:tcPr>
          <w:p>
            <w:r>
              <w:rPr>
                <w:b/>
              </w:rPr>
              <w:t>Omgaan met eigen gebreken</w:t>
            </w:r>
          </w:p>
        </w:tc>
        <w:tc>
          <w:tcPr>
            <w:tcW w:type="dxa" w:w="2160"/>
          </w:tcPr>
          <w:p>
            <w:r>
              <w:t>Ontkent of verdoezelt tekortkomingen</w:t>
            </w:r>
          </w:p>
        </w:tc>
        <w:tc>
          <w:tcPr>
            <w:tcW w:type="dxa" w:w="2160"/>
          </w:tcPr>
          <w:p>
            <w:r>
              <w:t>Erkent gebreken als ernaar gevraagd wordt</w:t>
            </w:r>
          </w:p>
        </w:tc>
        <w:tc>
          <w:tcPr>
            <w:tcW w:type="dxa" w:w="2160"/>
          </w:tcPr>
          <w:p>
            <w:r>
              <w:t>Benoemt zelf proactief waar de applicatie nog tekortschiet</w:t>
            </w:r>
          </w:p>
        </w:tc>
      </w:tr>
    </w:tbl>
    <w:p/>
    <w:p>
      <w:r>
        <w:rPr>
          <w:b/>
        </w:rPr>
        <w:t>Voorbeelduitwerking — sterk antwoord op de stuurgroepvraag "wat is de meerkost van tweemaal bouwen?":</w:t>
      </w:r>
    </w:p>
    <w:p>
      <w:r>
        <w:t>"De meerkost zit vooral in de werkboek- en testtijd, niet in het conceptuele ontwerp — het datamodel en de logica zijn nagenoeg identiek, alleen de tooling waarin je ze uitvoert verschilt. Het grootste platformverschil zat niet in bouwtijd maar in deel 8: gebruikersbeheer is fundamenteel anders ingericht, en dát verschil zou ik vooraf inplannen als risico bij een echte migratie, niet als bouwinspanning." Dit antwoord onderscheidt zich doordat het een genuanceerd, gedifferentieerd beeld geeft in plaats van een enkel cijfer of gevoel.</w:t>
      </w:r>
    </w:p>
    <w:p>
      <w:r>
        <w:rPr>
          <w:b/>
        </w:rPr>
        <w:t>Voorbeelduitwerking — zwak antwoord op dezelfde vraag:</w:t>
      </w:r>
    </w:p>
    <w:p>
      <w:r>
        <w:t>"Het kostte gewoon twee keer zoveel tijd." Dit antwoord ontbreekt aan differentiatie en toont geen begrip van wélke delen van het werk daadwerkelijk dubbel waren en welke niet.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