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4213D"/>
        </w:rPr>
        <w:t>Werkboek Deel 12 — Modules, libraries, afhankelijkheden</w:t>
      </w:r>
    </w:p>
    <w:p>
      <w:pPr>
        <w:spacing w:before="80" w:after="80"/>
        <w:pBdr>
          <w:bottom w:val="single" w:sz="6" w:color="E9A13B"/>
        </w:pBdr>
      </w:pPr>
    </w:p>
    <w:p>
      <w:pPr>
        <w:pStyle w:val="Heading2"/>
      </w:pPr>
      <w:r>
        <w:rPr>
          <w:color w:val="14213D"/>
        </w:rPr>
        <w:t>Opdracht 12.1 — Library of applicatie? (beide banen gezamenlijk)</w:t>
      </w:r>
    </w:p>
    <w:p>
      <w:r>
        <w:t>Bepaal per module of dit een library of een applicatie is.</w:t>
      </w:r>
    </w:p>
    <w:p>
      <w:r>
        <w:rPr>
          <w:b/>
        </w:rPr>
        <w:t>a.</w:t>
      </w:r>
      <w:r>
        <w:t xml:space="preserve"> </w:t>
      </w:r>
      <w:r>
        <w:rPr>
          <w:rFonts w:ascii="Consolas" w:hAnsi="Consolas"/>
        </w:rPr>
        <w:t>MeridiaanMutatiesCore</w:t>
      </w:r>
      <w:r>
        <w:t xml:space="preserve"> — bevat server actions voor mutatielogica, geen schermen.</w:t>
      </w:r>
    </w:p>
    <w:p>
      <w:r>
        <w:rPr>
          <w:b/>
        </w:rPr>
        <w:t>b.</w:t>
      </w:r>
      <w:r>
        <w:t xml:space="preserve"> WGP 2.0 — de vervanging van het werkgeversportaal, met alle bijbehorende schermen.</w:t>
      </w:r>
    </w:p>
    <w:p>
      <w:r>
        <w:rPr>
          <w:b/>
        </w:rPr>
        <w:t>c.</w:t>
      </w:r>
      <w:r>
        <w:t xml:space="preserve"> Een nieuwe module met alleen herbruikbare validatiefuncties voor Nederlandse postcodes en BSN-nummers.</w:t>
      </w:r>
    </w:p>
    <w:p>
      <w:pPr>
        <w:pStyle w:val="Heading3"/>
      </w:pPr>
      <w:r>
        <w:rPr>
          <w:color w:val="2563A8"/>
        </w:rPr>
        <w:t>Uitwerking 12.1</w:t>
      </w:r>
    </w:p>
    <w:p>
      <w:r>
        <w:rPr>
          <w:b/>
        </w:rPr>
        <w:t>a.</w:t>
      </w:r>
      <w:r>
        <w:t xml:space="preserve"> Library — puur logica, geen eindgebruikersschermen, bedoeld voor hergebruik.</w:t>
      </w:r>
    </w:p>
    <w:p>
      <w:r>
        <w:rPr>
          <w:b/>
        </w:rPr>
        <w:t>b.</w:t>
      </w:r>
      <w:r>
        <w:t xml:space="preserve"> Applicatie — bevat de eindgebruikersschermen zelf.</w:t>
      </w:r>
    </w:p>
    <w:p>
      <w:r>
        <w:rPr>
          <w:b/>
        </w:rPr>
        <w:t>c.</w:t>
      </w:r>
      <w:r>
        <w:t xml:space="preserve"> Library — herbruikbare functies zonder schermen, vergelijkbaar met </w:t>
      </w:r>
      <w:r>
        <w:rPr>
          <w:rFonts w:ascii="Consolas" w:hAnsi="Consolas"/>
        </w:rPr>
        <w:t>MeridiaanMutatiesCore</w:t>
      </w:r>
      <w:r>
        <w:t xml:space="preserve"> maar dan als een Foundation-laag-bouwsteen (deel 11).</w:t>
      </w:r>
    </w:p>
    <w:p>
      <w:pPr>
        <w:spacing w:before="80" w:after="80"/>
        <w:pBdr>
          <w:bottom w:val="single" w:sz="6" w:color="E9A13B"/>
        </w:pBdr>
      </w:pPr>
    </w:p>
    <w:p>
      <w:pPr>
        <w:pStyle w:val="Heading2"/>
      </w:pPr>
      <w:r>
        <w:rPr>
          <w:color w:val="14213D"/>
        </w:rPr>
        <w:t>Baan A — OutSystems 11</w:t>
      </w:r>
    </w:p>
    <w:p>
      <w:pPr>
        <w:pStyle w:val="Heading3"/>
      </w:pPr>
      <w:r>
        <w:rPr>
          <w:color w:val="2563A8"/>
        </w:rPr>
        <w:t>Opdracht 12.A — MeridiaanMutatiesCore als library in Service Studio</w:t>
      </w:r>
    </w:p>
    <w:p>
      <w:r>
        <w:t xml:space="preserve">Maak een nieuwe module </w:t>
      </w:r>
      <w:r>
        <w:rPr>
          <w:rFonts w:ascii="Consolas" w:hAnsi="Consolas"/>
        </w:rPr>
        <w:t>MeridiaanMutatiesCoreO11</w:t>
      </w:r>
      <w:r>
        <w:t xml:space="preserve"> aan als library (geen schermen), met een publieke server action die de Mutatie-API-aanroep uit niveau 1 deel 9 kapselt. Laat </w:t>
      </w:r>
      <w:r>
        <w:rPr>
          <w:rFonts w:ascii="Consolas" w:hAnsi="Consolas"/>
        </w:rPr>
        <w:t>VerzuimO11</w:t>
      </w:r>
      <w:r>
        <w:t xml:space="preserve"> deze library als afhankelijkheid gebruiken in plaats van de eigen, lokale implementatie.</w:t>
      </w:r>
    </w:p>
    <w:p>
      <w:pPr>
        <w:pStyle w:val="Heading3"/>
      </w:pPr>
      <w:r>
        <w:rPr>
          <w:color w:val="2563A8"/>
        </w:rPr>
        <w:t>Uitwerking 12.A</w:t>
      </w:r>
    </w:p>
    <w:p>
      <w:r>
        <w:t xml:space="preserve">Na het toevoegen van de afhankelijkheid verdwijnt de lokale REST-aanroep-logica uit </w:t>
      </w:r>
      <w:r>
        <w:rPr>
          <w:rFonts w:ascii="Consolas" w:hAnsi="Consolas"/>
        </w:rPr>
        <w:t>VerzuimO11</w:t>
      </w:r>
      <w:r>
        <w:t xml:space="preserve"> en wordt vervangen door een aanroep naar de gepubliceerde server action van de library. Bij het testen van TrueChange (deel 2): een wijziging in de library-actie moet publicatie van </w:t>
      </w:r>
      <w:r>
        <w:rPr>
          <w:rFonts w:ascii="Consolas" w:hAnsi="Consolas"/>
        </w:rPr>
        <w:t>VerzuimO11</w:t>
      </w:r>
      <w:r>
        <w:t xml:space="preserve"> triggeren als een afhankelijke module — zichtbaar in de publicatie-samenvatting.</w:t>
      </w:r>
    </w:p>
    <w:p>
      <w:pPr>
        <w:spacing w:before="80" w:after="80"/>
        <w:pBdr>
          <w:bottom w:val="single" w:sz="6" w:color="E9A13B"/>
        </w:pBdr>
      </w:pPr>
    </w:p>
    <w:p>
      <w:pPr>
        <w:pStyle w:val="Heading2"/>
      </w:pPr>
      <w:r>
        <w:rPr>
          <w:color w:val="14213D"/>
        </w:rPr>
        <w:t>Baan B — OutSystems Developer Cloud</w:t>
      </w:r>
    </w:p>
    <w:p>
      <w:pPr>
        <w:pStyle w:val="Heading3"/>
      </w:pPr>
      <w:r>
        <w:rPr>
          <w:color w:val="2563A8"/>
        </w:rPr>
        <w:t>Opdracht 12.B — MeridiaanMutatiesCore als library in ODC Studio</w:t>
      </w:r>
    </w:p>
    <w:p>
      <w:r>
        <w:t xml:space="preserve">Herhaal Opdracht 12.A in </w:t>
      </w:r>
      <w:r>
        <w:rPr>
          <w:rFonts w:ascii="Consolas" w:hAnsi="Consolas"/>
        </w:rPr>
        <w:t>VerzuimODC</w:t>
      </w:r>
      <w:r>
        <w:t xml:space="preserve">, met de library </w:t>
      </w:r>
      <w:r>
        <w:rPr>
          <w:rFonts w:ascii="Consolas" w:hAnsi="Consolas"/>
        </w:rPr>
        <w:t>MeridiaanMutatiesCoreODC</w:t>
      </w:r>
      <w:r>
        <w:t>. Bekijk het afhankelijkheidsoverzicht in de ODC Portal en vergelijk de duidelijkheid ervan met wat je in LifeTime zag bij Opdracht 12.A.</w:t>
      </w:r>
    </w:p>
    <w:p>
      <w:pPr>
        <w:pStyle w:val="Heading3"/>
      </w:pPr>
      <w:r>
        <w:rPr>
          <w:color w:val="2563A8"/>
        </w:rPr>
        <w:t>Uitwerking 12.B</w:t>
      </w:r>
    </w:p>
    <w:p>
      <w:r>
        <w:t>De Portal toont doorgaans een directer, visueel overzicht van welke modules van welke andere modules afhangen, met minder noodzaak om dit handmatig te reconstrueren dan in LifeTime. Herkenningspunt: dit is precies het praktische voordeel dat de reader beschrijft — geen ander concept, wel een concreet verschil in dagelijks gebruiksgemak.</w:t>
      </w:r>
    </w:p>
    <w:p>
      <w:pPr>
        <w:spacing w:before="80" w:after="80"/>
        <w:pBdr>
          <w:bottom w:val="single" w:sz="6" w:color="E9A13B"/>
        </w:pBdr>
      </w:pPr>
    </w:p>
    <w:p>
      <w:pPr>
        <w:pStyle w:val="Heading2"/>
      </w:pPr>
      <w:r>
        <w:rPr>
          <w:color w:val="14213D"/>
        </w:rPr>
        <w:t>Reflectieopdracht 12.2 (beide banen gezamenlijk)</w:t>
      </w:r>
    </w:p>
    <w:p>
      <w:r>
        <w:t xml:space="preserve">Stel dat WGP 2.0 later ook rechtstreeks een server action uit Verzuimmeldingen zou willen aanroepen (bijvoorbeeld om verzuimstatus te tonen), en Verzuimmeldingen op zijn beurt al afhankelijk is van </w:t>
      </w:r>
      <w:r>
        <w:rPr>
          <w:rFonts w:ascii="Consolas" w:hAnsi="Consolas"/>
        </w:rPr>
        <w:t>MeridiaanMutatiesCore</w:t>
      </w:r>
      <w:r>
        <w:t>, waar WGP 2.0 ook van afhangt. Ontstaat hier een cyclische afhankelijkheid? Waarom wel of niet, en wat zou de juiste oplossing zijn als dit toch een probleem wordt?</w:t>
      </w:r>
    </w:p>
    <w:p>
      <w:pPr>
        <w:pStyle w:val="Heading3"/>
      </w:pPr>
      <w:r>
        <w:rPr>
          <w:color w:val="2563A8"/>
        </w:rPr>
        <w:t>Uitwerking 12.2</w:t>
      </w:r>
    </w:p>
    <w:p>
      <w:r>
        <w:t xml:space="preserve">Geen cyclische afhankelijkheid op zich: zowel WGP 2.0 als Verzuimmeldingen mogen onafhankelijk van elkaar van </w:t>
      </w:r>
      <w:r>
        <w:rPr>
          <w:rFonts w:ascii="Consolas" w:hAnsi="Consolas"/>
        </w:rPr>
        <w:t>MeridiaanMutatiesCore</w:t>
      </w:r>
      <w:r>
        <w:t xml:space="preserve"> afhangen — dat is precies waarvoor een Core-module bestaat. Een cyclus zou pas ontstaan als Verzuimmeldingen op zijn beurt ook van WGP 2.0 afhankelijk zou worden (of van iets dat weer van WGP 2.0 afhangt). Als WGP 2.0 verzuimstatus wil tonen, is de juiste oplossing niet een directe afhankelijkheid van WGP 2.0 naar Verzuimmeldingen, maar het verzuimstatus-gerelateerde deel van de logica ook onder te brengen in een gedeelde Core-module (of een nieuwe, specifieke Core-module) waar beide End-User-apps van afhangen — consistent met de vierlagenregel uit deel 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