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14 — Performance</w:t>
      </w:r>
    </w:p>
    <w:p>
      <w:r>
        <w:rPr>
          <w:b/>
        </w:rPr>
        <w:t>Duur:</w:t>
      </w:r>
      <w:r>
        <w:t xml:space="preserve"> 1 dagdeel (± 3 uur)</w:t>
      </w:r>
    </w:p>
    <w:p>
      <w:r>
        <w:rPr>
          <w:b/>
        </w:rPr>
        <w:t>Vereiste voorkennis:</w:t>
      </w:r>
      <w:r>
        <w:t xml:space="preserve"> Deel 6 (Aggregates), deel 11-13</w:t>
      </w:r>
    </w:p>
    <w:p>
      <w:r>
        <w:rPr>
          <w:b/>
        </w:rPr>
        <w:t>Materialen:</w:t>
      </w:r>
      <w:r>
        <w:t xml:space="preserve"> Reader, Werkboek, Slidedeck, Service Studio en ODC Studio-toegang, representatieve testdataset (min. 50 rijen)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N+1-patronen herkennen en oplossen door aggregatie binnen de Aggregate</w:t>
      </w:r>
    </w:p>
    <w:p>
      <w:pPr>
        <w:pStyle w:val="ListNumber"/>
      </w:pPr>
      <w:r>
        <w:t>Caching correct toepassen, inclusief bewuste invalidatie</w:t>
      </w:r>
    </w:p>
    <w:p>
      <w:pPr>
        <w:pStyle w:val="ListNumber"/>
      </w:pPr>
      <w:r>
        <w:t>Prestatie-optimalisatie baseren op meting, niet op vermoeden</w:t>
      </w:r>
    </w:p>
    <w:p>
      <w:pPr>
        <w:pStyle w:val="Heading2"/>
      </w:pPr>
      <w:r>
        <w:rPr>
          <w:color w:val="14213D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0:00–0:15</w:t>
            </w:r>
          </w:p>
        </w:tc>
        <w:tc>
          <w:tcPr>
            <w:tcW w:type="dxa" w:w="4320"/>
          </w:tcPr>
          <w:p>
            <w:r>
              <w:t>Terugblik deel 11-13, intro performance op schaal</w:t>
            </w:r>
          </w:p>
        </w:tc>
      </w:tr>
      <w:tr>
        <w:tc>
          <w:tcPr>
            <w:tcW w:type="dxa" w:w="4320"/>
          </w:tcPr>
          <w:p>
            <w:r>
              <w:t>0:15–0:45</w:t>
            </w:r>
          </w:p>
        </w:tc>
        <w:tc>
          <w:tcPr>
            <w:tcW w:type="dxa" w:w="4320"/>
          </w:tcPr>
          <w:p>
            <w:r>
              <w:t>Reader 14.1–14.2, N+1 uitleggen met diagram</w:t>
            </w:r>
          </w:p>
        </w:tc>
      </w:tr>
      <w:tr>
        <w:tc>
          <w:tcPr>
            <w:tcW w:type="dxa" w:w="4320"/>
          </w:tcPr>
          <w:p>
            <w:r>
              <w:t>0:45–1:15</w:t>
            </w:r>
          </w:p>
        </w:tc>
        <w:tc>
          <w:tcPr>
            <w:tcW w:type="dxa" w:w="4320"/>
          </w:tcPr>
          <w:p>
            <w:r>
              <w:t>Opdracht 14.1,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1:30–2:15</w:t>
            </w:r>
          </w:p>
        </w:tc>
        <w:tc>
          <w:tcPr>
            <w:tcW w:type="dxa" w:w="4320"/>
          </w:tcPr>
          <w:p>
            <w:r>
              <w:t>Baan A/B: N+1 bouwen, meten, oplossen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Reader 14.3–14.4, reflectieopdracht 14.2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15 (UI op schaal, 2 dagdelen)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Laat deelnemers het N+1-probleem zelf meten, niet alleen uitgelegd krijgen.</w:t>
      </w:r>
      <w:r>
        <w:t xml:space="preserve"> Het tastbare tijdverschil tussen de N+1-variant en de opgeloste variant (Opdracht 14.A/B) is het overtuigendste moment van dit deel — een getal dat de deelnemer zelf heeft gemeten overtuigt sterker dan elke uitleg.</w:t>
      </w:r>
    </w:p>
    <w:p>
      <w:r>
        <w:rPr>
          <w:b/>
        </w:rPr>
        <w:t>Zorg voor een representatieve testdataset vooraf — minstens 50 rijen.</w:t>
      </w:r>
      <w:r>
        <w:t xml:space="preserve"> Met te weinig testdata (5-10 rijen) is het prestatieverschil tussen N+1 en de geoptimaliseerde variant nauwelijks meetbaar, en mist de oefening haar overtuigingskracht.</w:t>
      </w:r>
    </w:p>
    <w:p>
      <w:r>
        <w:rPr>
          <w:b/>
        </w:rPr>
        <w:t>Reflectieopdracht 14.2 (cache-invalidatie) is een goed moment om te koppelen aan deel 13 (eigenaarschap).</w:t>
      </w:r>
      <w:r>
        <w:t xml:space="preserve"> Cache-invalidatie is in feite een extra verantwoordelijkheid van de eigenaarsmodule van de onderliggende data — elke schrijfactie op </w:t>
      </w:r>
      <w:r>
        <w:rPr>
          <w:rFonts w:ascii="Consolas" w:hAnsi="Consolas"/>
        </w:rPr>
        <w:t>Werkgever</w:t>
      </w:r>
      <w:r>
        <w:t xml:space="preserve"> in de Core-library moet ook de bijbehorende cache verversen. Maak deze koppeling expliciet.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"Moet ik voor elke Aggregate caching toevoegen?"</w:t>
      </w:r>
    </w:p>
    <w:p>
      <w:r>
        <w:t>Nee — expliciet niet. Caching is een gerichte oplossing voor traag-wijzigende, veelgevraagde data, geen standaardpraktijk voor elke query. Onnodige caching voegt complexiteit (invalidatielogica) toe zonder voordeel bij data die toch vaak wijzigt.</w:t>
      </w:r>
    </w:p>
    <w:p>
      <w:r>
        <w:rPr>
          <w:b/>
        </w:rPr>
        <w:t>"Waarom bouwen we eerst bewust een N+1-probleem, is dat geen omweg?"</w:t>
      </w:r>
    </w:p>
    <w:p>
      <w:r>
        <w:t>De omweg is didactisch waardevol: deelnemers die het probleem zelf hebben gebouwd en gemeten, herkennen het patroon veel sneller in hun eigen toekomstige werk dan wanneer ze het alleen uitgelegd kregen.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