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14 — Performance</w:t>
      </w:r>
    </w:p>
    <w:p>
      <w:pPr>
        <w:spacing w:before="80" w:after="80"/>
        <w:pBdr>
          <w:bottom w:val="single" w:sz="6" w:color="E9A13B"/>
        </w:pBdr>
      </w:pPr>
    </w:p>
    <w:p>
      <w:pPr>
        <w:pStyle w:val="Heading2"/>
      </w:pPr>
      <w:r>
        <w:rPr>
          <w:color w:val="14213D"/>
        </w:rPr>
        <w:t>Opdracht 14.1 — Wat is hier het probleem? (beide banen gezamenlijk)</w:t>
      </w:r>
    </w:p>
    <w:p>
      <w:r>
        <w:t>Bepaal per situatie welk performance-patroon van toepassing is en wat de oplossing is.</w:t>
      </w:r>
    </w:p>
    <w:p>
      <w:r>
        <w:rPr>
          <w:b/>
        </w:rPr>
        <w:t>a.</w:t>
      </w:r>
      <w:r>
        <w:t xml:space="preserve"> Het werkgeversoverzicht van WGP 2.0 haalt voor elke werkgever in een For Each-lus apart het aantal actieve meldingen op.</w:t>
      </w:r>
    </w:p>
    <w:p>
      <w:r>
        <w:rPr>
          <w:b/>
        </w:rPr>
        <w:t>b.</w:t>
      </w:r>
      <w:r>
        <w:t xml:space="preserve"> Een dropdown met alle actieve werkgevers wordt op elk scherm opnieuw met een volledige databasequery opgebouwd, terwijl de lijst zelden wijzigt.</w:t>
      </w:r>
    </w:p>
    <w:p>
      <w:r>
        <w:rPr>
          <w:b/>
        </w:rPr>
        <w:t>c.</w:t>
      </w:r>
      <w:r>
        <w:t xml:space="preserve"> Een developer wil "voor de zekerheid" alle Aggregates in WGP 2.0 optimaliseren, zonder eerst te meten welke daadwerkelijk traag zijn.</w:t>
      </w:r>
    </w:p>
    <w:p>
      <w:pPr>
        <w:pStyle w:val="Heading3"/>
      </w:pPr>
      <w:r>
        <w:rPr>
          <w:color w:val="2563A8"/>
        </w:rPr>
        <w:t>Uitwerking 14.1</w:t>
      </w:r>
    </w:p>
    <w:p>
      <w:r>
        <w:rPr>
          <w:b/>
        </w:rPr>
        <w:t>a.</w:t>
      </w:r>
      <w:r>
        <w:t xml:space="preserve"> N+1-probleem — oplossing: aggregeer het aantal meldingen binnen de Aggregate zelf (Count met join), niet in een lus.</w:t>
      </w:r>
    </w:p>
    <w:p>
      <w:r>
        <w:rPr>
          <w:b/>
        </w:rPr>
        <w:t>b.</w:t>
      </w:r>
      <w:r>
        <w:t xml:space="preserve"> Goede kandidaat voor caching — traag-wijzigende, veelgevraagde data.</w:t>
      </w:r>
    </w:p>
    <w:p>
      <w:r>
        <w:rPr>
          <w:b/>
        </w:rPr>
        <w:t>c.</w:t>
      </w:r>
      <w:r>
        <w:t xml:space="preserve"> Optimalisatie zonder meting — risico op verspilde inspanning aan onderdelen die in de praktijk geen probleem zijn, terwijl het daadwerkelijke knelpunt onopgemerkt blijft. Eerst meten, dan gericht optimaliseren.</w:t>
      </w:r>
    </w:p>
    <w:p>
      <w:pPr>
        <w:spacing w:before="80" w:after="80"/>
        <w:pBdr>
          <w:bottom w:val="single" w:sz="6" w:color="E9A13B"/>
        </w:pBdr>
      </w:pPr>
    </w:p>
    <w:p>
      <w:pPr>
        <w:pStyle w:val="Heading2"/>
      </w:pPr>
      <w:r>
        <w:rPr>
          <w:color w:val="14213D"/>
        </w:rPr>
        <w:t>Baan A — OutSystems 11</w:t>
      </w:r>
    </w:p>
    <w:p>
      <w:pPr>
        <w:pStyle w:val="Heading3"/>
      </w:pPr>
      <w:r>
        <w:rPr>
          <w:color w:val="2563A8"/>
        </w:rPr>
        <w:t>Opdracht 14.A — N+1 opsporen en oplossen in Service Studio</w:t>
      </w:r>
    </w:p>
    <w:p>
      <w:r>
        <w:t xml:space="preserve">Bouw in </w:t>
      </w:r>
      <w:r>
        <w:rPr>
          <w:rFonts w:ascii="Consolas" w:hAnsi="Consolas"/>
        </w:rPr>
        <w:t>WGP2O11</w:t>
      </w:r>
      <w:r>
        <w:t xml:space="preserve"> (of de opleidingsomgeving-variant) bewust een N+1-patroon: een werkgeversoverzicht dat per rij een aparte query doet voor het aantal actieve meldingen. Meet de uitvoeringstijd. Herstel het probleem door de aggregatie in de Aggregate zelf te verplaatsen en meet opnieuw.</w:t>
      </w:r>
    </w:p>
    <w:p>
      <w:pPr>
        <w:pStyle w:val="Heading3"/>
      </w:pPr>
      <w:r>
        <w:rPr>
          <w:color w:val="2563A8"/>
        </w:rPr>
        <w:t>Uitwerking 14.A</w:t>
      </w:r>
    </w:p>
    <w:p>
      <w:r>
        <w:t>Bij een representatieve testset (bijvoorbeeld vijftig werkgevers) moet het verschil in uitvoeringstijd tussen de N+1-variant en de geoptimaliseerde Aggregate-variant duidelijk meetbaar zijn — vaak een factor tien of meer bij grotere datasets. Dit tastbare verschil is overtuigender dan de theoretische uitleg alleen.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14.B — N+1 opsporen en oplossen in ODC Studio</w:t>
      </w:r>
    </w:p>
    <w:p>
      <w:r>
        <w:t xml:space="preserve">Herhaal Opdracht 14.A in </w:t>
      </w:r>
      <w:r>
        <w:rPr>
          <w:rFonts w:ascii="Consolas" w:hAnsi="Consolas"/>
        </w:rPr>
        <w:t>WGP2ODC</w:t>
      </w:r>
      <w:r>
        <w:t>. Vergelijk de monitoring-tooling die je gebruikt om de uitvoeringstijd te meten met wat je in Service Studio/LifeTime gebruikte.</w:t>
      </w:r>
    </w:p>
    <w:p>
      <w:pPr>
        <w:pStyle w:val="Heading3"/>
      </w:pPr>
      <w:r>
        <w:rPr>
          <w:color w:val="2563A8"/>
        </w:rPr>
        <w:t>Uitwerking 14.B</w:t>
      </w:r>
    </w:p>
    <w:p>
      <w:r>
        <w:t>De monitoring in ODC verloopt via de cloud-native observability binnen de Portal, zonder dat directe database- of servertoegang nodig is om de queryduur te achterhalen. Herkenningspunt: dit is een herhaling van het patroon uit deel 2 en deel 9 — ODC concentreert beheer- en monitoringfunctionaliteit dichter bij de ontwikkelomgeving dan O11's meer verspreide aanpak.</w:t>
      </w:r>
    </w:p>
    <w:p>
      <w:pPr>
        <w:spacing w:before="80" w:after="80"/>
        <w:pBdr>
          <w:bottom w:val="single" w:sz="6" w:color="E9A13B"/>
        </w:pBdr>
      </w:pPr>
    </w:p>
    <w:p>
      <w:pPr>
        <w:pStyle w:val="Heading2"/>
      </w:pPr>
      <w:r>
        <w:rPr>
          <w:color w:val="14213D"/>
        </w:rPr>
        <w:t>Reflectieopdracht 14.2 (beide banen gezamenlijk)</w:t>
      </w:r>
    </w:p>
    <w:p>
      <w:r>
        <w:t>Een collega wil caching toepassen op de werkgeverslijst, maar vergeet de cache te verversen wanneer een nieuwe werkgever wordt toegevoegd. Wat is het risico, en waarom is dit een subtiele fout in plaats van een direct zichtbare?</w:t>
      </w:r>
    </w:p>
    <w:p>
      <w:pPr>
        <w:pStyle w:val="Heading3"/>
      </w:pPr>
      <w:r>
        <w:rPr>
          <w:color w:val="2563A8"/>
        </w:rPr>
        <w:t>Uitwerking 14.2</w:t>
      </w:r>
    </w:p>
    <w:p>
      <w:r>
        <w:t>Zonder correcte cache-invalidatie blijft de verouderde werkgeverslijst zichtbaar totdat de cache om een andere reden (bijvoorbeeld een tijdslimiet) ververst wordt — een nieuwe werkgever zou dan tijdelijk nergens in dropdowns of overzichten verschijnen, zonder dat er een foutmelding optreedt. Dit is subtiel omdat de applicatie niet crasht of een zichtbare fout toont; het gedrag lijkt normaal totdat iemand toevallig merkt dat een net toegevoegde werkgever ontbreekt. Dit soort fouten zijn lastiger te ontdekken dan een harde crash, en dat is precies waarom cache-invalidatie een expliciete, bewuste stap moet zijn bij elke schrijfactie op de onderliggende data — nooit een "vergeten mee te nemen"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