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Werkboek Deel 16 — Integratie op schaal</w:t>
      </w:r>
    </w:p>
    <w:p>
      <w:pPr>
        <w:spacing w:before="80" w:after="80"/>
        <w:pBdr>
          <w:bottom w:val="single" w:sz="6" w:color="E9A13B"/>
        </w:pBdr>
      </w:pPr>
    </w:p>
    <w:p>
      <w:pPr>
        <w:pStyle w:val="Heading2"/>
      </w:pPr>
      <w:r>
        <w:rPr>
          <w:color w:val="14213D"/>
        </w:rPr>
        <w:t>Opdracht 16.1 — Welk mechanisme past hier? (beide banen gezamenlijk)</w:t>
      </w:r>
    </w:p>
    <w:p>
      <w:r>
        <w:rPr>
          <w:b/>
        </w:rPr>
        <w:t>a.</w:t>
      </w:r>
      <w:r>
        <w:t xml:space="preserve"> Een satellietapp moet gegevens ophalen uit een verouderd, on-premise personeelssysteem zonder REST-API, direct vanuit O11.</w:t>
      </w:r>
    </w:p>
    <w:p>
      <w:r>
        <w:rPr>
          <w:b/>
        </w:rPr>
        <w:t>b.</w:t>
      </w:r>
      <w:r>
        <w:t xml:space="preserve"> WGP 2.0 (in ODC) moet datzelfde on-premise personeelssysteem raadplegen.</w:t>
      </w:r>
    </w:p>
    <w:p>
      <w:r>
        <w:rPr>
          <w:b/>
        </w:rPr>
        <w:t>c.</w:t>
      </w:r>
      <w:r>
        <w:t xml:space="preserve"> Meerdere modules doen externe aanroepen die af en toe falen en herhaald moeten worden.</w:t>
      </w:r>
    </w:p>
    <w:p>
      <w:pPr>
        <w:pStyle w:val="Heading3"/>
      </w:pPr>
      <w:r>
        <w:rPr>
          <w:color w:val="2563A8"/>
        </w:rPr>
        <w:t>Uitwerking 16.1</w:t>
      </w:r>
    </w:p>
    <w:p>
      <w:r>
        <w:rPr>
          <w:b/>
        </w:rPr>
        <w:t>a.</w:t>
      </w:r>
      <w:r>
        <w:t xml:space="preserve"> Integration Studio — rechtstreeks toepasbaar binnen O11 voor een systeem zonder moderne interface.</w:t>
      </w:r>
    </w:p>
    <w:p>
      <w:r>
        <w:rPr>
          <w:b/>
        </w:rPr>
        <w:t>b.</w:t>
      </w:r>
      <w:r>
        <w:t xml:space="preserve"> Een API-wrapper nodig (bijvoorbeeld gebouwd in O11 met Integration Studio, of een aparte middleware-laag) die het legacy-systeem als REST-endpoint aanbiedt aan ODC — ODC zelf heeft geen direct equivalent van Integration Studio.</w:t>
      </w:r>
    </w:p>
    <w:p>
      <w:r>
        <w:rPr>
          <w:b/>
        </w:rPr>
        <w:t>c.</w:t>
      </w:r>
      <w:r>
        <w:t xml:space="preserve"> Een gedeelde, consistente retry-strategie via een Timer-configuratie in de Core-laag, niet per module een eigen aanpak.</w:t>
      </w:r>
    </w:p>
    <w:p>
      <w:pPr>
        <w:spacing w:before="80" w:after="80"/>
        <w:pBdr>
          <w:bottom w:val="single" w:sz="6" w:color="E9A13B"/>
        </w:pBdr>
      </w:pPr>
    </w:p>
    <w:p>
      <w:pPr>
        <w:pStyle w:val="Heading2"/>
      </w:pPr>
      <w:r>
        <w:rPr>
          <w:color w:val="14213D"/>
        </w:rPr>
        <w:t>Baan A — OutSystems 11</w:t>
      </w:r>
    </w:p>
    <w:p>
      <w:pPr>
        <w:pStyle w:val="Heading3"/>
      </w:pPr>
      <w:r>
        <w:rPr>
          <w:color w:val="2563A8"/>
        </w:rPr>
        <w:t>Opdracht 16.A — Legacy-systeem ontsluiten met Integration Studio</w:t>
      </w:r>
    </w:p>
    <w:p>
      <w:r>
        <w:t xml:space="preserve">Bouw (in de opleidingsomgeving, met een gesimuleerd legacy-component) een extension met Integration Studio die een fictieve, oudere personeelsdatabron ontsluit als een bruikbare actie binnen </w:t>
      </w:r>
      <w:r>
        <w:rPr>
          <w:rFonts w:ascii="Consolas" w:hAnsi="Consolas"/>
        </w:rPr>
        <w:t>WGP2O11</w:t>
      </w:r>
      <w:r>
        <w:t>. Documenteer welke stappen nodig waren ten opzichte van een gewone REST-integratie (deel 9).</w:t>
      </w:r>
    </w:p>
    <w:p>
      <w:pPr>
        <w:pStyle w:val="Heading3"/>
      </w:pPr>
      <w:r>
        <w:rPr>
          <w:color w:val="2563A8"/>
        </w:rPr>
        <w:t>Uitwerking 16.A</w:t>
      </w:r>
    </w:p>
    <w:p>
      <w:r>
        <w:t>Integration Studio vereist een apart ontwikkeltraject (los van Service Studio) waarin de connector wordt gebouwd, getest en vervolgens als extension gepubliceerd, waarna deze in Service Studio net als een reguliere actie beschikbaar is. Ten opzichte van een REST-integratie (import van een specificatie, direct bruikbaar) is dit een omslachtiger, maar noodzakelijk traject voor systemen die geen moderne interface bieden.</w:t>
      </w:r>
    </w:p>
    <w:p>
      <w:pPr>
        <w:spacing w:before="80" w:after="80"/>
        <w:pBdr>
          <w:bottom w:val="single" w:sz="6" w:color="E9A13B"/>
        </w:pBdr>
      </w:pPr>
    </w:p>
    <w:p>
      <w:pPr>
        <w:pStyle w:val="Heading2"/>
      </w:pPr>
      <w:r>
        <w:rPr>
          <w:color w:val="14213D"/>
        </w:rPr>
        <w:t>Baan B — OutSystems Developer Cloud</w:t>
      </w:r>
    </w:p>
    <w:p>
      <w:pPr>
        <w:pStyle w:val="Heading3"/>
      </w:pPr>
      <w:r>
        <w:rPr>
          <w:color w:val="2563A8"/>
        </w:rPr>
        <w:t>Opdracht 16.B — Datzelfde legacy-systeem ontsluiten richting ODC</w:t>
      </w:r>
    </w:p>
    <w:p>
      <w:r>
        <w:t xml:space="preserve">Ontwerp (conceptueel, geen volledige bouw vereist) hoe je hetzelfde legacy-personeelssysteem uit Opdracht 16.A zou ontsluiten richting </w:t>
      </w:r>
      <w:r>
        <w:rPr>
          <w:rFonts w:ascii="Consolas" w:hAnsi="Consolas"/>
        </w:rPr>
        <w:t>WGP2ODC</w:t>
      </w:r>
      <w:r>
        <w:t>, gegeven dat ODC geen Integration Studio-equivalent heeft. Beschrijf de tussenlaag die nodig zou zijn.</w:t>
      </w:r>
    </w:p>
    <w:p>
      <w:pPr>
        <w:pStyle w:val="Heading3"/>
      </w:pPr>
      <w:r>
        <w:rPr>
          <w:color w:val="2563A8"/>
        </w:rPr>
        <w:t>Uitwerking 16.B</w:t>
      </w:r>
    </w:p>
    <w:p>
      <w:r>
        <w:t xml:space="preserve">De gangbare aanpak: de extension uit Opdracht 16.A (of een vergelijkbare, in O11 gebouwde connector) exposen als REST-endpoint (deel 9) vanuit een kleine, specifiek daarvoor gebouwde O11-module, die vervolgens door </w:t>
      </w:r>
      <w:r>
        <w:rPr>
          <w:rFonts w:ascii="Consolas" w:hAnsi="Consolas"/>
        </w:rPr>
        <w:t>WGP2ODC</w:t>
      </w:r>
      <w:r>
        <w:t xml:space="preserve"> als gewone REST-consumer wordt aangeroepen. Dit is precies het scenario waarin O11 en ODC niet als concurrenten maar als complementaire onderdelen van hetzelfde landschap fungeren — een belangrijk inzicht voor de coëxistentiestrategie die in deel 23 (niveau 3) centraal staat.</w:t>
      </w:r>
    </w:p>
    <w:p>
      <w:pPr>
        <w:spacing w:before="80" w:after="80"/>
        <w:pBdr>
          <w:bottom w:val="single" w:sz="6" w:color="E9A13B"/>
        </w:pBdr>
      </w:pPr>
    </w:p>
    <w:p>
      <w:pPr>
        <w:pStyle w:val="Heading2"/>
      </w:pPr>
      <w:r>
        <w:rPr>
          <w:color w:val="14213D"/>
        </w:rPr>
        <w:t>Reflectieopdracht 16.2 (beide banen gezamenlijk)</w:t>
      </w:r>
    </w:p>
    <w:p>
      <w:r>
        <w:t>Waarom is het gebrek aan een Integration Studio-equivalent in ODC geen tekortkoming van het platform, maar een bewuste ontwerpkeuze?</w:t>
      </w:r>
    </w:p>
    <w:p>
      <w:pPr>
        <w:pStyle w:val="Heading3"/>
      </w:pPr>
      <w:r>
        <w:rPr>
          <w:color w:val="2563A8"/>
        </w:rPr>
        <w:t>Uitwerking 16.2</w:t>
      </w:r>
    </w:p>
    <w:p>
      <w:r>
        <w:t>ODC is vanaf de grond af ontworpen rond moderne, API-gebaseerde integratiepatronen — een keuze die aansluit bij hoe hedendaagse systemen doorgaans worden gebouwd en ontsloten, in tegenstelling tot de situatie zes jaar geleden toen O11 (en de veertien satellieten) werden opgezet en legacy-koppelingen een reële noodzaak waren. Het ontbreken van Integration Studio in ODC weerspiegelt dus een bewuste focus op de toekomst van integratiepatronen, niet een gemiste functionaliteit — het gevolg is wel dat organisaties zoals Meridiaan, met bestaand legacy, een tussenlaag nodig hebben zolang die legacy-systemen bestaan. Dat is een reële consequentie om in de coëxistentiestrategie mee te nemen, geen argument tegen de platformkeuze zelf.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