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Deel 24 — Multi-team ontwikkeling en het conventiedocument</w:t>
      </w:r>
    </w:p>
    <w:p>
      <w:pPr>
        <w:pStyle w:val="Heading2"/>
      </w:pPr>
      <w:r>
        <w:rPr>
          <w:color w:val="14213D"/>
        </w:rPr>
        <w:t>Niveau 3 · Leidend · OutSystems (O11 &amp; ODC)</w:t>
      </w:r>
    </w:p>
    <w:p>
      <w:pPr>
        <w:spacing w:before="80" w:after="80"/>
        <w:pBdr>
          <w:bottom w:val="single" w:sz="6" w:color="E9A13B"/>
        </w:pBdr>
      </w:pPr>
    </w:p>
    <w:p>
      <w:pPr>
        <w:pStyle w:val="Heading2"/>
      </w:pPr>
      <w:r>
        <w:rPr>
          <w:color w:val="14213D"/>
        </w:rPr>
        <w:t>24.1 Van één team naar meerdere teams tegelijk</w:t>
      </w:r>
    </w:p>
    <w:p>
      <w:r>
        <w:t>Tot nu toe bouwde je, alleen of in een klein groepje, aan één landschap. In de praktijk van Meridiaan werken straks meerdere teams parallel: een team aan WGP 2.0-doorontwikkeling, een team aan de migratie van de goedkeuringsflow (deel 23), en een team dat nieuwe satellieten bouwt op het gedeelde design system (deel 15) en de Core-laag (deel 12). Zonder expliciete afspraken ontstaat precies het soort inconsistentie die de eerdere delen probeerden te voorkomen — nu op teamniveau in plaats van op moduleniveau.</w:t>
      </w:r>
    </w:p>
    <w:p>
      <w:pPr>
        <w:spacing w:before="80" w:after="80"/>
        <w:pBdr>
          <w:bottom w:val="single" w:sz="6" w:color="E9A13B"/>
        </w:pBdr>
      </w:pPr>
    </w:p>
    <w:p>
      <w:pPr>
        <w:pStyle w:val="Heading2"/>
      </w:pPr>
      <w:r>
        <w:rPr>
          <w:color w:val="14213D"/>
        </w:rPr>
        <w:t>24.2 Het conventiedocument: waarom informele afspraken niet volstaan</w:t>
      </w:r>
    </w:p>
    <w:p>
      <w:r>
        <w:t xml:space="preserve">Een </w:t>
      </w:r>
      <w:r>
        <w:rPr>
          <w:b/>
        </w:rPr>
        <w:t>conventiedocument</w:t>
      </w:r>
      <w:r>
        <w:t xml:space="preserve"> legt vast wat elders impliciet zou blijven: naamgevingsconventies voor modules en entities, wanneer een nieuwe Core-module wordt aangevraagd versus hergebruik van een bestaande (deel 22), wie eigenaarschap krijgt over een nieuwe gedeelde entity (deel 13), en welke stappen een team doorloopt voordat een wijziging aan een gedeelde library wordt gepubliceerd.</w:t>
      </w:r>
    </w:p>
    <w:p>
      <w:r>
        <w:t>Voor Meridiaan begint het conventiedocument klein — een half A4 met de belangrijkste afspraken — en groeit gaandeweg met elk conflict dat zich in de praktijk voordoet. Dat is een bewuste keuze: een document dat vooraf alles probeert te voorzien, wordt zelden gelezen; een document dat groeit uit echte incidenten, wordt onthouden omdat het een concreet probleem oploste.</w:t>
      </w:r>
    </w:p>
    <w:p>
      <w:pPr>
        <w:spacing w:before="80" w:after="80"/>
        <w:pBdr>
          <w:bottom w:val="single" w:sz="6" w:color="E9A13B"/>
        </w:pBdr>
      </w:pPr>
    </w:p>
    <w:p>
      <w:pPr>
        <w:pStyle w:val="Heading2"/>
      </w:pPr>
      <w:r>
        <w:rPr>
          <w:color w:val="14213D"/>
        </w:rPr>
        <w:t>24.3 Wat hoort in het conventiedocument, wat niet</w:t>
      </w:r>
    </w:p>
    <w:p>
      <w:r>
        <w:rPr>
          <w:b/>
        </w:rPr>
        <w:t>Wel:</w:t>
      </w:r>
      <w:r>
        <w:t xml:space="preserve"> naamgeving, het proces voor het aanvragen van een nieuwe Core-module, de minimale eisen voordat een module productie-klaar is (bijvoorbeeld: correcte rolkoppeling, minimaal één peer review), en de escalatieroute bij een conflict over eigenaarschap.</w:t>
      </w:r>
    </w:p>
    <w:p>
      <w:r>
        <w:rPr>
          <w:b/>
        </w:rPr>
        <w:t>Niet:</w:t>
      </w:r>
      <w:r>
        <w:t xml:space="preserve"> gedetailleerde technische keuzes die specifiek zijn voor één module — dat hoort bij de module-documentatie zelf, niet in een landschapsbreed document. Het conventiedocument regelt de </w:t>
      </w:r>
      <w:r>
        <w:rPr>
          <w:b/>
        </w:rPr>
        <w:t>grens tussen teams</w:t>
      </w:r>
      <w:r>
        <w:t>, niet de interne werkwijze binnen een team.</w:t>
      </w:r>
    </w:p>
    <w:p>
      <w:pPr>
        <w:spacing w:before="80" w:after="80"/>
        <w:pBdr>
          <w:bottom w:val="single" w:sz="6" w:color="E9A13B"/>
        </w:pBdr>
      </w:pPr>
    </w:p>
    <w:p>
      <w:pPr>
        <w:pStyle w:val="Heading2"/>
      </w:pPr>
      <w:r>
        <w:rPr>
          <w:color w:val="14213D"/>
        </w:rPr>
        <w:t>24.4 Spoorsplitsing: conventies in een gemengd O11/ODC-landschap</w:t>
      </w:r>
    </w:p>
    <w:p>
      <w:r>
        <w:t>De inhoud van het conventiedocument is grotendeels platformonafhankelijk — naamgeving en eigenaarschapsregels gelden voor beide platformen. Wat wél platformspecifiek is: het proces voor het aanvragen van deployment-goedkeuring verschilt (LifeTime-promotie versus ODC-pipeline, deel 19), en het conventiedocument moet expliciet beide routes beschrijven in plaats van te veronderstellen dat één proces voor het hele landschap geldt.</w:t>
      </w:r>
    </w:p>
    <w:p>
      <w:pPr>
        <w:spacing w:before="80" w:after="80"/>
        <w:pBdr>
          <w:bottom w:val="single" w:sz="6" w:color="E9A13B"/>
        </w:pBdr>
      </w:pPr>
    </w:p>
    <w:p>
      <w:pPr>
        <w:pStyle w:val="Heading2"/>
      </w:pPr>
      <w:r>
        <w:rPr>
          <w:color w:val="14213D"/>
        </w:rPr>
        <w:t>Kernpunten</w:t>
      </w:r>
    </w:p>
    <w:p>
      <w:pPr>
        <w:pStyle w:val="ListBullet"/>
      </w:pPr>
      <w:r>
        <w:t>Meerdere teams die parallel werken hebben expliciete afspraken nodig, niet alleen technische kaders</w:t>
      </w:r>
    </w:p>
    <w:p>
      <w:pPr>
        <w:pStyle w:val="ListBullet"/>
      </w:pPr>
      <w:r>
        <w:t>Een conventiedocument regelt naamgeving, moduleaanvraag, eigenaarschapsprocessen en escalatie — het groeit uit de praktijk, niet uit een vooraf compleet ontwerp</w:t>
      </w:r>
    </w:p>
    <w:p>
      <w:pPr>
        <w:pStyle w:val="ListBullet"/>
      </w:pPr>
      <w:r>
        <w:t>Het conventiedocument regelt de grens tussen teams, niet de interne werkwijze binnen één team</w:t>
      </w:r>
    </w:p>
    <w:p>
      <w:pPr>
        <w:pStyle w:val="ListBullet"/>
      </w:pPr>
      <w:r>
        <w:t>In een gemengd landschap moet het document beide deployment-routes (LifeTime, pipeline) expliciet beschrijven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