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27 — AI in het platform</w:t>
      </w:r>
    </w:p>
    <w:p>
      <w:pPr>
        <w:spacing w:before="80" w:after="80"/>
        <w:pBdr>
          <w:bottom w:val="single" w:sz="6" w:color="E9A13B"/>
        </w:pBdr>
      </w:pPr>
    </w:p>
    <w:p>
      <w:pPr>
        <w:pStyle w:val="Heading2"/>
      </w:pPr>
      <w:r>
        <w:rPr>
          <w:color w:val="14213D"/>
        </w:rPr>
        <w:t>Opdracht 27.1 — Suggestie of beslissing? (beide banen gezamenlijk)</w:t>
      </w:r>
    </w:p>
    <w:p>
      <w:r>
        <w:rPr>
          <w:b/>
        </w:rPr>
        <w:t>a.</w:t>
      </w:r>
      <w:r>
        <w:t xml:space="preserve"> Een AI-component die een vrije-tekst verzuimreden categoriseert naar een vaste statuscategorie, ter bevestiging door een medewerker.</w:t>
      </w:r>
    </w:p>
    <w:p>
      <w:r>
        <w:rPr>
          <w:b/>
        </w:rPr>
        <w:t>b.</w:t>
      </w:r>
      <w:r>
        <w:t xml:space="preserve"> Een AI-component die zelfstandig bepaalt of een mutatie automatisch wordt goedgekeurd, zonder menselijke tussenkomst.</w:t>
      </w:r>
    </w:p>
    <w:p>
      <w:r>
        <w:rPr>
          <w:b/>
        </w:rPr>
        <w:t>c.</w:t>
      </w:r>
      <w:r>
        <w:t xml:space="preserve"> Een AI-component die een conceptantwoord opstelt voor een inzageverzoek (deel 17), dat een privacyfunctionaris vervolgens controleert en verstuurt.</w:t>
      </w:r>
    </w:p>
    <w:p>
      <w:pPr>
        <w:pStyle w:val="Heading3"/>
      </w:pPr>
      <w:r>
        <w:rPr>
          <w:color w:val="2563A8"/>
        </w:rPr>
        <w:t>Uitwerking 27.1</w:t>
      </w:r>
    </w:p>
    <w:p>
      <w:r>
        <w:rPr>
          <w:b/>
        </w:rPr>
        <w:t>a.</w:t>
      </w:r>
      <w:r>
        <w:t xml:space="preserve"> Suggestie — legitiem, mits bevestiging door een mens vereist blijft.</w:t>
      </w:r>
    </w:p>
    <w:p>
      <w:r>
        <w:rPr>
          <w:b/>
        </w:rPr>
        <w:t>b.</w:t>
      </w:r>
      <w:r>
        <w:t xml:space="preserve"> Onaanvaardbare volledige beslissing — een mutatie heeft financieel gevolg voor een deelnemer en vereist menselijke verantwoordelijkheid, conform 27.3.</w:t>
      </w:r>
    </w:p>
    <w:p>
      <w:r>
        <w:rPr>
          <w:b/>
        </w:rPr>
        <w:t>c.</w:t>
      </w:r>
      <w:r>
        <w:t xml:space="preserve"> Suggestie — legitiem, zolang de privacyfunctionaris daadwerkelijk controleert en niet slechts automatisch doorstuurt.</w:t>
      </w:r>
    </w:p>
    <w:p>
      <w:pPr>
        <w:spacing w:before="80" w:after="80"/>
        <w:pBdr>
          <w:bottom w:val="single" w:sz="6" w:color="E9A13B"/>
        </w:pBdr>
      </w:pPr>
    </w:p>
    <w:p>
      <w:pPr>
        <w:pStyle w:val="Heading2"/>
      </w:pPr>
      <w:r>
        <w:rPr>
          <w:color w:val="14213D"/>
        </w:rPr>
        <w:t>Baan A — OutSystems 11</w:t>
      </w:r>
    </w:p>
    <w:p>
      <w:pPr>
        <w:pStyle w:val="Heading3"/>
      </w:pPr>
      <w:r>
        <w:rPr>
          <w:color w:val="2563A8"/>
        </w:rPr>
        <w:t>Opdracht 27.A — AI-categorisering integreren in Service Studio</w:t>
      </w:r>
    </w:p>
    <w:p>
      <w:r>
        <w:t xml:space="preserve">Breid </w:t>
      </w:r>
      <w:r>
        <w:rPr>
          <w:rFonts w:ascii="Consolas" w:hAnsi="Consolas"/>
        </w:rPr>
        <w:t>MeridiaanMutatiesCoreO11</w:t>
      </w:r>
      <w:r>
        <w:t xml:space="preserve"> uit met een server action die een (gesimuleerde) AI-service aanroept om een vrije-tekst verzuimreden te categoriseren, met een Exception Handler voor het geval de service niet beschikbaar is. Zorg dat het resultaat als suggestie wordt getoond, niet automatisch wordt opgeslagen.</w:t>
      </w:r>
    </w:p>
    <w:p>
      <w:pPr>
        <w:pStyle w:val="Heading3"/>
      </w:pPr>
      <w:r>
        <w:rPr>
          <w:color w:val="2563A8"/>
        </w:rPr>
        <w:t>Uitwerking 27.A</w:t>
      </w:r>
    </w:p>
    <w:p>
      <w:r>
        <w:t>De implementatie volgt exact het patroon uit deel 9: REST-aanroep binnen een Exception Handler, met een expliciete keuze bij falen (bijvoorbeeld: toon het formulier zonder suggestie, laat de medewerker handmatig categoriseren). Het scherm toont de AI-suggestie in een apart, duidelijk gemarkeerd veld dat de medewerker moet bevestigen voordat de melding wordt opgeslagen — nooit een automatisch vooraf ingevulde en direct opgeslagen waarde.</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27.B — AI-categorisering integreren in ODC Studio</w:t>
      </w:r>
    </w:p>
    <w:p>
      <w:r>
        <w:t xml:space="preserve">Herhaal Opdracht 27.A in </w:t>
      </w:r>
      <w:r>
        <w:rPr>
          <w:rFonts w:ascii="Consolas" w:hAnsi="Consolas"/>
        </w:rPr>
        <w:t>MeridiaanMutatiesCoreODC</w:t>
      </w:r>
      <w:r>
        <w:t>. Bevestig dat het integratiepatroon (REST, Exception Handler, Core-laag-plaatsing) functioneel identiek is.</w:t>
      </w:r>
    </w:p>
    <w:p>
      <w:pPr>
        <w:pStyle w:val="Heading3"/>
      </w:pPr>
      <w:r>
        <w:rPr>
          <w:color w:val="2563A8"/>
        </w:rPr>
        <w:t>Uitwerking 27.B</w:t>
      </w:r>
    </w:p>
    <w:p>
      <w:r>
        <w:t>Het patroon is inderdaad functioneel identiek — dit deel toont, net als deel 9, weinig platformverschil omdat REST-gebaseerde integratie in beide platformen hetzelfde onderliggende mechanisme gebruikt. Herkenningspunt: de architecturale discipline (suggestie versus beslissing) is hier het daadwerkelijke leerpunt, niet een platformverschil.</w:t>
      </w:r>
    </w:p>
    <w:p>
      <w:pPr>
        <w:spacing w:before="80" w:after="80"/>
        <w:pBdr>
          <w:bottom w:val="single" w:sz="6" w:color="E9A13B"/>
        </w:pBdr>
      </w:pPr>
    </w:p>
    <w:p>
      <w:pPr>
        <w:pStyle w:val="Heading2"/>
      </w:pPr>
      <w:r>
        <w:rPr>
          <w:color w:val="14213D"/>
        </w:rPr>
        <w:t>Reflectieopdracht 27.2 (beide banen gezamenlijk)</w:t>
      </w:r>
    </w:p>
    <w:p>
      <w:r>
        <w:t>Waarom is het onvoldoende om te zeggen "de AI is meestal correct, dus automatische goedkeuring is efficiënter" als argument om een AI-component beslissingen te laten nemen bij Meridiaan?</w:t>
      </w:r>
    </w:p>
    <w:p>
      <w:pPr>
        <w:pStyle w:val="Heading3"/>
      </w:pPr>
      <w:r>
        <w:rPr>
          <w:color w:val="2563A8"/>
        </w:rPr>
        <w:t>Uitwerking 27.2</w:t>
      </w:r>
    </w:p>
    <w:p>
      <w:r>
        <w:t>"Meestal correct" impliceert per definitie een foutmarge, en bij beslissingen met financieel of juridisch gevolg voor een deelnemer — onder toezicht van DNB en AFM — is niet de gemiddelde nauwkeurigheid het probleem, maar de specifieke gevallen waarin de AI fout zit en niemand dat heeft opgemerkt voordat het gevolgen had. Efficiëntiewinst weegt hier niet op tegen het principe dat een verantwoordelijke, herleidbare mens (deel 17, audit) een besluit met impact op een individu moet kunnen verantwoorden — een AI-component kan die verantwoording niet dragen, ongeacht de gemeten nauwkeurigheid. Dit is dezelfde soort grens als in de EA-cursus rond ethiek en mandaat werd besproken: overtuigen en escaleren zijn toegestaan, zwijgend een beslissing overlaten aan een systeem zonder mensenlijke verantwoording niet.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