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4213D"/>
        </w:rPr>
        <w:t>Werkboek Deel 29 — De tech lead als tegenspraak</w:t>
      </w:r>
    </w:p>
    <w:p>
      <w:pPr>
        <w:spacing w:before="80" w:after="80"/>
        <w:pBdr>
          <w:bottom w:val="single" w:sz="6" w:color="E9A13B"/>
        </w:pBdr>
      </w:pPr>
    </w:p>
    <w:p>
      <w:pPr>
        <w:pStyle w:val="Heading2"/>
      </w:pPr>
      <w:r>
        <w:rPr>
          <w:color w:val="14213D"/>
        </w:rPr>
        <w:t>Opdracht 29.1 — Uitvoeren, escaleren, of harde grens? (beide banen gezamenlijk)</w:t>
      </w:r>
    </w:p>
    <w:p>
      <w:r>
        <w:rPr>
          <w:b/>
        </w:rPr>
        <w:t>a.</w:t>
      </w:r>
      <w:r>
        <w:t xml:space="preserve"> Het board kiest een migratievolgorde die afwijkt van het advies van de tech lead, na het advies volledig te hebben gehoord.</w:t>
      </w:r>
    </w:p>
    <w:p>
      <w:r>
        <w:rPr>
          <w:b/>
        </w:rPr>
        <w:t>b.</w:t>
      </w:r>
      <w:r>
        <w:t xml:space="preserve"> Een projectmanager stelt voor de peer-review-eis uit het conventiedocument (deel 24) tijdelijk te laten vervallen om een deadline te halen — geen AVG- of auditkwestie, puur een kwaliteitsproces.</w:t>
      </w:r>
    </w:p>
    <w:p>
      <w:r>
        <w:rPr>
          <w:b/>
        </w:rPr>
        <w:t>c.</w:t>
      </w:r>
      <w:r>
        <w:t xml:space="preserve"> Iemand stelt voor de rolkoppeling op een gevoelig beheerscherm (deel 8, 17) tijdelijk te versoepelen "voor het gemak tijdens de migratie."</w:t>
      </w:r>
    </w:p>
    <w:p>
      <w:pPr>
        <w:pStyle w:val="Heading3"/>
      </w:pPr>
      <w:r>
        <w:rPr>
          <w:color w:val="2563A8"/>
        </w:rPr>
        <w:t>Uitwerking 29.1</w:t>
      </w:r>
    </w:p>
    <w:p>
      <w:r>
        <w:rPr>
          <w:b/>
        </w:rPr>
        <w:t>a.</w:t>
      </w:r>
      <w:r>
        <w:t xml:space="preserve"> Uitvoeren, loyaal, met een gedocumenteerd risicologboek — het board heeft het mandaat, het advies is gehoord.</w:t>
      </w:r>
    </w:p>
    <w:p>
      <w:r>
        <w:rPr>
          <w:b/>
        </w:rPr>
        <w:t>b.</w:t>
      </w:r>
      <w:r>
        <w:t xml:space="preserve"> Escaleren met tegenspraak, maar geen harde grens — dit is een kwaliteitsafweging, geen compliance-overtreding; de tech lead mag stevig bezwaar maken en alternatieve routes voorstellen, maar het board mag hier uiteindelijk anders beslissen.</w:t>
      </w:r>
    </w:p>
    <w:p>
      <w:r>
        <w:rPr>
          <w:b/>
        </w:rPr>
        <w:t>c.</w:t>
      </w:r>
      <w:r>
        <w:t xml:space="preserve"> Harde grens — een versoepelde rolkoppeling op een gevoelig scherm raakt direct de autorisatie- en AVG-principes uit deel 8 en 17, niet onderhandelbaar, ook niet tijdelijk.</w:t>
      </w:r>
    </w:p>
    <w:p>
      <w:pPr>
        <w:spacing w:before="80" w:after="80"/>
        <w:pBdr>
          <w:bottom w:val="single" w:sz="6" w:color="E9A13B"/>
        </w:pBdr>
      </w:pPr>
    </w:p>
    <w:p>
      <w:pPr>
        <w:pStyle w:val="Heading2"/>
      </w:pPr>
      <w:r>
        <w:rPr>
          <w:color w:val="14213D"/>
        </w:rPr>
        <w:t>Baan A &amp; B (gezamenlijk) — Opdracht 29.A: Rollenspel — het lastige boardgesprek</w:t>
      </w:r>
    </w:p>
    <w:p>
      <w:r>
        <w:t>Voer in tweetallen een rollenspel uit: één deelnemer speelt de tech lead, de ander een boardlid dat aandringt op situatie 3 uit reader 29.4 (AI-gestuurde mutatiegoedkeuring zonder menselijke tussenkomst, om kosten te besparen). De tech lead moet binnen vijf minuten het gesprek voeren: overtuigen, onzekerheid benoemen waar relevant, en de harde grens duidelijk maken zonder het gesprek te laten escaleren in een conflict.</w:t>
      </w:r>
    </w:p>
    <w:p>
      <w:pPr>
        <w:pStyle w:val="Heading3"/>
      </w:pPr>
      <w:r>
        <w:rPr>
          <w:color w:val="2563A8"/>
        </w:rPr>
        <w:t>Uitwerking 29.A</w:t>
      </w:r>
    </w:p>
    <w:p>
      <w:r>
        <w:t>Een sterk gesprek benoemt concreet waaróm dit een grens is (herleidbaarheid, DNB/AFM-context, deel 17 en 27) in plaats van alleen "dat mag niet" te zeggen, en biedt waar mogelijk een alternatief (bijvoorbeeld: AI als suggestie met versnelde, maar niet overgeslagen, menselijke bevestiging) zodat het gesprek niet eindigt in een dood punt. Een zwak gesprek eindigt in een welles-nietes zonder dat de tech lead de onderliggende reden helder maakt, of geeft ongepast toe aan de druk.</w:t>
      </w:r>
    </w:p>
    <w:p>
      <w:pPr>
        <w:spacing w:before="80" w:after="80"/>
        <w:pBdr>
          <w:bottom w:val="single" w:sz="6" w:color="E9A13B"/>
        </w:pBdr>
      </w:pPr>
    </w:p>
    <w:p>
      <w:pPr>
        <w:pStyle w:val="Heading2"/>
      </w:pPr>
      <w:r>
        <w:rPr>
          <w:color w:val="14213D"/>
        </w:rPr>
        <w:t>Reflectieopdracht 29.2 (beide banen gezamenlijk)</w:t>
      </w:r>
    </w:p>
    <w:p>
      <w:r>
        <w:t>Waarom is "loyaal uitvoeren na een genomen besluit" geen tegenspraak met de eerdere boodschap van deze cursus dat een tech lead altijd eerlijk moet zijn over risico's?</w:t>
      </w:r>
    </w:p>
    <w:p>
      <w:pPr>
        <w:pStyle w:val="Heading3"/>
      </w:pPr>
      <w:r>
        <w:rPr>
          <w:color w:val="2563A8"/>
        </w:rPr>
        <w:t>Uitwerking 29.2</w:t>
      </w:r>
    </w:p>
    <w:p>
      <w:r>
        <w:t>Eerlijkheid over risico's en loyale uitvoering zijn geen tegengestelden maar opeenvolgende fasen van dezelfde professionele verantwoordelijkheid: vóór het besluit is de taak van de tech lead om alle relevante risico's, opties en onzekerheden zo volledig en eerlijk mogelijk te presenteren, zodat het board een geïnformeerde keuze kan maken; ná het besluit, met die informatie gehoord, ligt het mandaat bij het board, en ondermijnt de tech lead zijn eigen geloofwaardigheid en professionaliteit als hij vervolgens het besluit passief tegenwerkt in plaats van het uit te voeren. Dit is precies waarom de harde grenzen (compliance, AI-beslissingen zonder verantwoording) apart worden benoemd: die zijn niet onderhandelbaar, ongeacht welk besluit het board neemt — al het overige, hoe stevig het advies ook was, valt onder het mandaat van het board zodra het gehoord en beslist 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