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8" w:name="iflow.md---portable-psyagent-技术白皮书目录上下文"/>
    <w:p>
      <w:pPr>
        <w:pStyle w:val="Heading1"/>
      </w:pPr>
      <w:r>
        <w:t xml:space="preserve">IFLOW.md - Portable PsyAgent </w:t>
      </w:r>
      <w:r>
        <w:rPr>
          <w:rFonts w:hint="eastAsia"/>
        </w:rPr>
        <w:t xml:space="preserve">技术白皮书目录上下文</w:t>
      </w:r>
    </w:p>
    <w:bookmarkStart w:id="20" w:name="目录概述"/>
    <w:p>
      <w:pPr>
        <w:pStyle w:val="Heading2"/>
      </w:pPr>
      <w:r>
        <w:rPr>
          <w:rFonts w:hint="eastAsia"/>
        </w:rPr>
        <w:t xml:space="preserve">目录概述</w:t>
      </w:r>
    </w:p>
    <w:p>
      <w:pPr>
        <w:pStyle w:val="FirstParagraph"/>
      </w:pPr>
      <w:r>
        <w:rPr>
          <w:rFonts w:hint="eastAsia"/>
        </w:rPr>
        <w:t xml:space="preserve">此目录包含</w:t>
      </w:r>
      <w:r>
        <w:t xml:space="preserve"> Portable PsyAgent </w:t>
      </w:r>
      <w:r>
        <w:rPr>
          <w:rFonts w:hint="eastAsia"/>
        </w:rPr>
        <w:t xml:space="preserve">技术白皮书的各种格式文件，以及相关的转换工具和说明文档。该白皮书详细阐述了AI人格测评的科学方法论与应用。</w:t>
      </w:r>
    </w:p>
    <w:bookmarkEnd w:id="20"/>
    <w:bookmarkStart w:id="21" w:name="项目类型"/>
    <w:p>
      <w:pPr>
        <w:pStyle w:val="Heading2"/>
      </w:pPr>
      <w:r>
        <w:rPr>
          <w:rFonts w:hint="eastAsia"/>
        </w:rPr>
        <w:t xml:space="preserve">项目类型</w:t>
      </w:r>
    </w:p>
    <w:p>
      <w:pPr>
        <w:pStyle w:val="FirstParagraph"/>
      </w:pPr>
      <w:r>
        <w:rPr>
          <w:rFonts w:hint="eastAsia"/>
        </w:rPr>
        <w:t xml:space="preserve">这是一个非代码项目，主要用于存储和分发</w:t>
      </w:r>
      <w:r>
        <w:t xml:space="preserve"> Portable PsyAgent </w:t>
      </w:r>
      <w:r>
        <w:rPr>
          <w:rFonts w:hint="eastAsia"/>
        </w:rPr>
        <w:t xml:space="preserve">技术白皮书及相关文档。</w:t>
      </w:r>
    </w:p>
    <w:bookmarkEnd w:id="21"/>
    <w:bookmarkStart w:id="22" w:name="目录结构"/>
    <w:p>
      <w:pPr>
        <w:pStyle w:val="Heading2"/>
      </w:pPr>
      <w:r>
        <w:rPr>
          <w:rFonts w:hint="eastAsia"/>
        </w:rPr>
        <w:t xml:space="preserve">目录结构</w:t>
      </w:r>
    </w:p>
    <w:p>
      <w:pPr>
        <w:pStyle w:val="SourceCode"/>
      </w:pPr>
      <w:r>
        <w:rPr>
          <w:rStyle w:val="VerbatimChar"/>
        </w:rPr>
        <w:t xml:space="preserve">D:\AIDevelop\webplan\webdeploy\v1\downloads\</w:t>
      </w:r>
      <w:r>
        <w:br/>
      </w:r>
      <w:r>
        <w:rPr>
          <w:rStyle w:val="VerbatimChar"/>
        </w:rPr>
        <w:t xml:space="preserve">├───format_guide.txt          # </w:t>
      </w:r>
      <w:r>
        <w:rPr>
          <w:rStyle w:val="VerbatimChar"/>
          <w:rFonts w:hint="eastAsia"/>
        </w:rPr>
        <w:t xml:space="preserve">技术白皮书格式和转换说明</w:t>
      </w:r>
      <w:r>
        <w:br/>
      </w:r>
      <w:r>
        <w:rPr>
          <w:rStyle w:val="VerbatimChar"/>
        </w:rPr>
        <w:t xml:space="preserve">├───generate_documents.py     # </w:t>
      </w:r>
      <w:r>
        <w:rPr>
          <w:rStyle w:val="VerbatimChar"/>
          <w:rFonts w:hint="eastAsia"/>
        </w:rPr>
        <w:t xml:space="preserve">用于将</w:t>
      </w:r>
      <w:r>
        <w:rPr>
          <w:rStyle w:val="VerbatimChar"/>
        </w:rPr>
        <w:t xml:space="preserve"> Markdown </w:t>
      </w:r>
      <w:r>
        <w:rPr>
          <w:rStyle w:val="VerbatimChar"/>
          <w:rFonts w:hint="eastAsia"/>
        </w:rPr>
        <w:t xml:space="preserve">转换为</w:t>
      </w:r>
      <w:r>
        <w:rPr>
          <w:rStyle w:val="VerbatimChar"/>
        </w:rPr>
        <w:t xml:space="preserve"> DOCX </w:t>
      </w:r>
      <w:r>
        <w:rPr>
          <w:rStyle w:val="VerbatimChar"/>
          <w:rFonts w:hint="eastAsia"/>
        </w:rPr>
        <w:t xml:space="preserve">和</w:t>
      </w:r>
      <w:r>
        <w:rPr>
          <w:rStyle w:val="VerbatimChar"/>
        </w:rPr>
        <w:t xml:space="preserve"> PDF </w:t>
      </w:r>
      <w:r>
        <w:rPr>
          <w:rStyle w:val="VerbatimChar"/>
          <w:rFonts w:hint="eastAsia"/>
        </w:rPr>
        <w:t xml:space="preserve">的</w:t>
      </w:r>
      <w:r>
        <w:rPr>
          <w:rStyle w:val="VerbatimChar"/>
        </w:rPr>
        <w:t xml:space="preserve"> Python </w:t>
      </w:r>
      <w:r>
        <w:rPr>
          <w:rStyle w:val="VerbatimChar"/>
          <w:rFonts w:hint="eastAsia"/>
        </w:rPr>
        <w:t xml:space="preserve">脚本</w:t>
      </w:r>
      <w:r>
        <w:br/>
      </w:r>
      <w:r>
        <w:rPr>
          <w:rStyle w:val="VerbatimChar"/>
        </w:rPr>
        <w:t xml:space="preserve">├───how_to_convert.txt        # </w:t>
      </w:r>
      <w:r>
        <w:rPr>
          <w:rStyle w:val="VerbatimChar"/>
          <w:rFonts w:hint="eastAsia"/>
        </w:rPr>
        <w:t xml:space="preserve">如何将</w:t>
      </w:r>
      <w:r>
        <w:rPr>
          <w:rStyle w:val="VerbatimChar"/>
        </w:rPr>
        <w:t xml:space="preserve"> Markdown </w:t>
      </w:r>
      <w:r>
        <w:rPr>
          <w:rStyle w:val="VerbatimChar"/>
          <w:rFonts w:hint="eastAsia"/>
        </w:rPr>
        <w:t xml:space="preserve">格式转换为</w:t>
      </w:r>
      <w:r>
        <w:rPr>
          <w:rStyle w:val="VerbatimChar"/>
        </w:rPr>
        <w:t xml:space="preserve"> PDF </w:t>
      </w:r>
      <w:r>
        <w:rPr>
          <w:rStyle w:val="VerbatimChar"/>
          <w:rFonts w:hint="eastAsia"/>
        </w:rPr>
        <w:t xml:space="preserve">和</w:t>
      </w:r>
      <w:r>
        <w:rPr>
          <w:rStyle w:val="VerbatimChar"/>
        </w:rPr>
        <w:t xml:space="preserve"> Word </w:t>
      </w:r>
      <w:r>
        <w:rPr>
          <w:rStyle w:val="VerbatimChar"/>
          <w:rFonts w:hint="eastAsia"/>
        </w:rPr>
        <w:t xml:space="preserve">格式的说明</w:t>
      </w:r>
      <w:r>
        <w:br/>
      </w:r>
      <w:r>
        <w:rPr>
          <w:rStyle w:val="VerbatimChar"/>
        </w:rPr>
        <w:t xml:space="preserve">├───quick_start_guide_en.md   # </w:t>
      </w:r>
      <w:r>
        <w:rPr>
          <w:rStyle w:val="VerbatimChar"/>
          <w:rFonts w:hint="eastAsia"/>
        </w:rPr>
        <w:t xml:space="preserve">英文快速入门指南</w:t>
      </w:r>
      <w:r>
        <w:rPr>
          <w:rStyle w:val="VerbatimChar"/>
        </w:rPr>
        <w:t xml:space="preserve"> (Markdown)</w:t>
      </w:r>
      <w:r>
        <w:br/>
      </w:r>
      <w:r>
        <w:rPr>
          <w:rStyle w:val="VerbatimChar"/>
        </w:rPr>
        <w:t xml:space="preserve">├───quick_start_guide.md      # </w:t>
      </w:r>
      <w:r>
        <w:rPr>
          <w:rStyle w:val="VerbatimChar"/>
          <w:rFonts w:hint="eastAsia"/>
        </w:rPr>
        <w:t xml:space="preserve">中文快速入门指南</w:t>
      </w:r>
      <w:r>
        <w:rPr>
          <w:rStyle w:val="VerbatimChar"/>
        </w:rPr>
        <w:t xml:space="preserve"> (Markdown)</w:t>
      </w:r>
      <w:r>
        <w:br/>
      </w:r>
      <w:r>
        <w:rPr>
          <w:rStyle w:val="VerbatimChar"/>
        </w:rPr>
        <w:t xml:space="preserve">├───README.md                 # </w:t>
      </w:r>
      <w:r>
        <w:rPr>
          <w:rStyle w:val="VerbatimChar"/>
          <w:rFonts w:hint="eastAsia"/>
        </w:rPr>
        <w:t xml:space="preserve">目录说明文件</w:t>
      </w:r>
      <w:r>
        <w:br/>
      </w:r>
      <w:r>
        <w:rPr>
          <w:rStyle w:val="VerbatimChar"/>
        </w:rPr>
        <w:t xml:space="preserve">├───tech_whitepaper_cn.docx   # </w:t>
      </w:r>
      <w:r>
        <w:rPr>
          <w:rStyle w:val="VerbatimChar"/>
          <w:rFonts w:hint="eastAsia"/>
        </w:rPr>
        <w:t xml:space="preserve">中文版技术白皮书</w:t>
      </w:r>
      <w:r>
        <w:rPr>
          <w:rStyle w:val="VerbatimChar"/>
        </w:rPr>
        <w:t xml:space="preserve"> (Word)</w:t>
      </w:r>
      <w:r>
        <w:br/>
      </w:r>
      <w:r>
        <w:rPr>
          <w:rStyle w:val="VerbatimChar"/>
        </w:rPr>
        <w:t xml:space="preserve">├───tech_whitepaper_cn.md     # </w:t>
      </w:r>
      <w:r>
        <w:rPr>
          <w:rStyle w:val="VerbatimChar"/>
          <w:rFonts w:hint="eastAsia"/>
        </w:rPr>
        <w:t xml:space="preserve">中文版技术白皮书</w:t>
      </w:r>
      <w:r>
        <w:rPr>
          <w:rStyle w:val="VerbatimChar"/>
        </w:rPr>
        <w:t xml:space="preserve"> (Markdown)</w:t>
      </w:r>
      <w:r>
        <w:br/>
      </w:r>
      <w:r>
        <w:rPr>
          <w:rStyle w:val="VerbatimChar"/>
        </w:rPr>
        <w:t xml:space="preserve">├───tech_whitepaper_cn.pdf    # </w:t>
      </w:r>
      <w:r>
        <w:rPr>
          <w:rStyle w:val="VerbatimChar"/>
          <w:rFonts w:hint="eastAsia"/>
        </w:rPr>
        <w:t xml:space="preserve">中文版技术白皮书</w:t>
      </w:r>
      <w:r>
        <w:rPr>
          <w:rStyle w:val="VerbatimChar"/>
        </w:rPr>
        <w:t xml:space="preserve"> (PDF)</w:t>
      </w:r>
      <w:r>
        <w:br/>
      </w:r>
      <w:r>
        <w:rPr>
          <w:rStyle w:val="VerbatimChar"/>
        </w:rPr>
        <w:t xml:space="preserve">├───tech_whitepaper_cn.txt    # </w:t>
      </w:r>
      <w:r>
        <w:rPr>
          <w:rStyle w:val="VerbatimChar"/>
          <w:rFonts w:hint="eastAsia"/>
        </w:rPr>
        <w:t xml:space="preserve">中文版技术白皮书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(文本)</w:t>
      </w:r>
      <w:r>
        <w:br/>
      </w:r>
      <w:r>
        <w:rPr>
          <w:rStyle w:val="VerbatimChar"/>
        </w:rPr>
        <w:t xml:space="preserve">├───tech_whitepaper_en.docx   # </w:t>
      </w:r>
      <w:r>
        <w:rPr>
          <w:rStyle w:val="VerbatimChar"/>
          <w:rFonts w:hint="eastAsia"/>
        </w:rPr>
        <w:t xml:space="preserve">英文版技术白皮书</w:t>
      </w:r>
      <w:r>
        <w:rPr>
          <w:rStyle w:val="VerbatimChar"/>
        </w:rPr>
        <w:t xml:space="preserve"> (Word)</w:t>
      </w:r>
      <w:r>
        <w:br/>
      </w:r>
      <w:r>
        <w:rPr>
          <w:rStyle w:val="VerbatimChar"/>
        </w:rPr>
        <w:t xml:space="preserve">├───tech_whitepaper_en.md     # </w:t>
      </w:r>
      <w:r>
        <w:rPr>
          <w:rStyle w:val="VerbatimChar"/>
          <w:rFonts w:hint="eastAsia"/>
        </w:rPr>
        <w:t xml:space="preserve">英文版技术白皮书</w:t>
      </w:r>
      <w:r>
        <w:rPr>
          <w:rStyle w:val="VerbatimChar"/>
        </w:rPr>
        <w:t xml:space="preserve"> (Markdown)</w:t>
      </w:r>
      <w:r>
        <w:br/>
      </w:r>
      <w:r>
        <w:rPr>
          <w:rStyle w:val="VerbatimChar"/>
        </w:rPr>
        <w:t xml:space="preserve">├───tech_whitepaper_en.pdf    # </w:t>
      </w:r>
      <w:r>
        <w:rPr>
          <w:rStyle w:val="VerbatimChar"/>
          <w:rFonts w:hint="eastAsia"/>
        </w:rPr>
        <w:t xml:space="preserve">英文版技术白皮书</w:t>
      </w:r>
      <w:r>
        <w:rPr>
          <w:rStyle w:val="VerbatimChar"/>
        </w:rPr>
        <w:t xml:space="preserve"> (PDF)</w:t>
      </w:r>
      <w:r>
        <w:br/>
      </w:r>
      <w:r>
        <w:rPr>
          <w:rStyle w:val="VerbatimChar"/>
        </w:rPr>
        <w:t xml:space="preserve">├───tech_whitepaper_en.txt    # </w:t>
      </w:r>
      <w:r>
        <w:rPr>
          <w:rStyle w:val="VerbatimChar"/>
          <w:rFonts w:hint="eastAsia"/>
        </w:rPr>
        <w:t xml:space="preserve">英文版技术白皮书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(文本)</w:t>
      </w:r>
      <w:r>
        <w:br/>
      </w:r>
      <w:r>
        <w:rPr>
          <w:rStyle w:val="VerbatimChar"/>
        </w:rPr>
        <w:t xml:space="preserve">├───user_manual_en.md         # </w:t>
      </w:r>
      <w:r>
        <w:rPr>
          <w:rStyle w:val="VerbatimChar"/>
          <w:rFonts w:hint="eastAsia"/>
        </w:rPr>
        <w:t xml:space="preserve">英文用户手册</w:t>
      </w:r>
      <w:r>
        <w:rPr>
          <w:rStyle w:val="VerbatimChar"/>
        </w:rPr>
        <w:t xml:space="preserve"> (Markdown)</w:t>
      </w:r>
      <w:r>
        <w:br/>
      </w:r>
      <w:r>
        <w:rPr>
          <w:rStyle w:val="VerbatimChar"/>
        </w:rPr>
        <w:t xml:space="preserve">└───user_manual.md            # </w:t>
      </w:r>
      <w:r>
        <w:rPr>
          <w:rStyle w:val="VerbatimChar"/>
          <w:rFonts w:hint="eastAsia"/>
        </w:rPr>
        <w:t xml:space="preserve">中文用户手册</w:t>
      </w:r>
      <w:r>
        <w:rPr>
          <w:rStyle w:val="VerbatimChar"/>
        </w:rPr>
        <w:t xml:space="preserve"> (Markdown)</w:t>
      </w:r>
    </w:p>
    <w:bookmarkEnd w:id="22"/>
    <w:bookmarkStart w:id="25" w:name="关键文件说明"/>
    <w:p>
      <w:pPr>
        <w:pStyle w:val="Heading2"/>
      </w:pPr>
      <w:r>
        <w:rPr>
          <w:rFonts w:hint="eastAsia"/>
        </w:rPr>
        <w:t xml:space="preserve">关键文件说明</w:t>
      </w:r>
    </w:p>
    <w:bookmarkStart w:id="23" w:name="核心文档"/>
    <w:p>
      <w:pPr>
        <w:pStyle w:val="Heading3"/>
      </w:pPr>
      <w:r>
        <w:rPr>
          <w:rFonts w:hint="eastAsia"/>
        </w:rPr>
        <w:t xml:space="preserve">核心文档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tech_whitepaper_cn.md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rPr>
          <w:rStyle w:val="VerbatimChar"/>
        </w:rPr>
        <w:t xml:space="preserve">tech_whitepaper_en.md</w:t>
      </w:r>
      <w:r>
        <w:t xml:space="preserve"> </w:t>
      </w:r>
      <w:r>
        <w:t xml:space="preserve">- </w:t>
      </w:r>
      <w:r>
        <w:rPr>
          <w:rFonts w:hint="eastAsia"/>
        </w:rPr>
        <w:t xml:space="preserve">技术白皮书的</w:t>
      </w:r>
      <w:r>
        <w:t xml:space="preserve"> Markdown </w:t>
      </w:r>
      <w:r>
        <w:rPr>
          <w:rFonts w:hint="eastAsia"/>
        </w:rPr>
        <w:t xml:space="preserve">格式，是内容最完整的版本，包含了关于</w:t>
      </w:r>
      <w:r>
        <w:t xml:space="preserve"> AI </w:t>
      </w:r>
      <w:r>
        <w:rPr>
          <w:rFonts w:hint="eastAsia"/>
        </w:rPr>
        <w:t xml:space="preserve">人格测评的科学方法论、问卷设计、评估设计、多维测试验证和行业应用意义等详细内容。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quick_start_guide.md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rPr>
          <w:rStyle w:val="VerbatimChar"/>
        </w:rPr>
        <w:t xml:space="preserve">quick_start_guide_en.md</w:t>
      </w:r>
      <w:r>
        <w:t xml:space="preserve"> </w:t>
      </w:r>
      <w:r>
        <w:t xml:space="preserve">- </w:t>
      </w:r>
      <w:r>
        <w:rPr>
          <w:rFonts w:hint="eastAsia"/>
        </w:rPr>
        <w:t xml:space="preserve">快速入门指南，提供了使用</w:t>
      </w:r>
      <w:r>
        <w:t xml:space="preserve"> Portable PsyAgent </w:t>
      </w:r>
      <w:r>
        <w:rPr>
          <w:rFonts w:hint="eastAsia"/>
        </w:rPr>
        <w:t xml:space="preserve">的基本步骤。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user_manual.md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rPr>
          <w:rStyle w:val="VerbatimChar"/>
        </w:rPr>
        <w:t xml:space="preserve">user_manual_en.md</w:t>
      </w:r>
      <w:r>
        <w:t xml:space="preserve"> </w:t>
      </w:r>
      <w:r>
        <w:t xml:space="preserve">- </w:t>
      </w:r>
      <w:r>
        <w:rPr>
          <w:rFonts w:hint="eastAsia"/>
        </w:rPr>
        <w:t xml:space="preserve">用户手册，详细说明了系统的使用方法。</w:t>
      </w:r>
    </w:p>
    <w:bookmarkEnd w:id="23"/>
    <w:bookmarkStart w:id="24" w:name="转换工具和说明"/>
    <w:p>
      <w:pPr>
        <w:pStyle w:val="Heading3"/>
      </w:pPr>
      <w:r>
        <w:rPr>
          <w:rFonts w:hint="eastAsia"/>
        </w:rPr>
        <w:t xml:space="preserve">转换工具和说明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generate_documents.py</w:t>
      </w:r>
      <w:r>
        <w:t xml:space="preserve"> </w:t>
      </w:r>
      <w:r>
        <w:t xml:space="preserve">- </w:t>
      </w:r>
      <w:r>
        <w:rPr>
          <w:rFonts w:hint="eastAsia"/>
        </w:rPr>
        <w:t xml:space="preserve">一个</w:t>
      </w:r>
      <w:r>
        <w:t xml:space="preserve"> Python </w:t>
      </w:r>
      <w:r>
        <w:rPr>
          <w:rFonts w:hint="eastAsia"/>
        </w:rPr>
        <w:t xml:space="preserve">脚本，使用</w:t>
      </w:r>
      <w:r>
        <w:t xml:space="preserve"> Pandoc </w:t>
      </w:r>
      <w:r>
        <w:rPr>
          <w:rFonts w:hint="eastAsia"/>
        </w:rPr>
        <w:t xml:space="preserve">工具将</w:t>
      </w:r>
      <w:r>
        <w:t xml:space="preserve"> Markdown </w:t>
      </w:r>
      <w:r>
        <w:rPr>
          <w:rFonts w:hint="eastAsia"/>
        </w:rPr>
        <w:t xml:space="preserve">文件批量转换为</w:t>
      </w:r>
      <w:r>
        <w:t xml:space="preserve"> DOCX </w:t>
      </w:r>
      <w:r>
        <w:rPr>
          <w:rFonts w:hint="eastAsia"/>
        </w:rPr>
        <w:t xml:space="preserve">和</w:t>
      </w:r>
      <w:r>
        <w:t xml:space="preserve"> PDF </w:t>
      </w:r>
      <w:r>
        <w:rPr>
          <w:rFonts w:hint="eastAsia"/>
        </w:rPr>
        <w:t xml:space="preserve">格式。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how_to_convert.txt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rPr>
          <w:rStyle w:val="VerbatimChar"/>
        </w:rPr>
        <w:t xml:space="preserve">format_guide.txt</w:t>
      </w:r>
      <w:r>
        <w:t xml:space="preserve"> </w:t>
      </w:r>
      <w:r>
        <w:t xml:space="preserve">- </w:t>
      </w:r>
      <w:r>
        <w:rPr>
          <w:rFonts w:hint="eastAsia"/>
        </w:rPr>
        <w:t xml:space="preserve">提供了如何将</w:t>
      </w:r>
      <w:r>
        <w:t xml:space="preserve"> Markdown </w:t>
      </w:r>
      <w:r>
        <w:rPr>
          <w:rFonts w:hint="eastAsia"/>
        </w:rPr>
        <w:t xml:space="preserve">格式转换为其他格式的详细说明。</w:t>
      </w:r>
    </w:p>
    <w:bookmarkEnd w:id="24"/>
    <w:bookmarkEnd w:id="25"/>
    <w:bookmarkStart w:id="26" w:name="使用说明"/>
    <w:p>
      <w:pPr>
        <w:pStyle w:val="Heading2"/>
      </w:pPr>
      <w:r>
        <w:rPr>
          <w:rFonts w:hint="eastAsia"/>
        </w:rPr>
        <w:t xml:space="preserve">使用说明</w:t>
      </w:r>
    </w:p>
    <w:p>
      <w:pPr>
        <w:numPr>
          <w:ilvl w:val="0"/>
          <w:numId w:val="1003"/>
        </w:numPr>
      </w:pPr>
      <w:r>
        <w:rPr>
          <w:rFonts w:hint="eastAsia"/>
          <w:b/>
          <w:bCs/>
        </w:rPr>
        <w:t xml:space="preserve">阅读文档</w:t>
      </w:r>
      <w:r>
        <w:t xml:space="preserve">: </w:t>
      </w:r>
      <w:r>
        <w:rPr>
          <w:rFonts w:hint="eastAsia"/>
        </w:rPr>
        <w:t xml:space="preserve">可直接使用文本编辑器或</w:t>
      </w:r>
      <w:r>
        <w:t xml:space="preserve"> Markdown </w:t>
      </w:r>
      <w:r>
        <w:rPr>
          <w:rFonts w:hint="eastAsia"/>
        </w:rPr>
        <w:t xml:space="preserve">阅读器打开</w:t>
      </w:r>
      <w:r>
        <w:t xml:space="preserve"> </w:t>
      </w:r>
      <w:r>
        <w:rPr>
          <w:rStyle w:val="VerbatimChar"/>
        </w:rPr>
        <w:t xml:space="preserve">.md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rPr>
          <w:rStyle w:val="VerbatimChar"/>
        </w:rPr>
        <w:t xml:space="preserve">.txt</w:t>
      </w:r>
      <w:r>
        <w:t xml:space="preserve"> </w:t>
      </w:r>
      <w:r>
        <w:rPr>
          <w:rFonts w:hint="eastAsia"/>
        </w:rPr>
        <w:t xml:space="preserve">文件。</w:t>
      </w:r>
    </w:p>
    <w:p>
      <w:pPr>
        <w:numPr>
          <w:ilvl w:val="0"/>
          <w:numId w:val="1003"/>
        </w:numPr>
      </w:pPr>
      <w:r>
        <w:rPr>
          <w:rFonts w:hint="eastAsia"/>
          <w:b/>
          <w:bCs/>
        </w:rPr>
        <w:t xml:space="preserve">文档转换</w:t>
      </w:r>
      <w:r>
        <w:t xml:space="preserve">: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使用</w:t>
      </w:r>
      <w:r>
        <w:t xml:space="preserve"> </w:t>
      </w:r>
      <w:r>
        <w:rPr>
          <w:rStyle w:val="VerbatimChar"/>
        </w:rPr>
        <w:t xml:space="preserve">generate_documents.py</w:t>
      </w:r>
      <w:r>
        <w:t xml:space="preserve"> </w:t>
      </w:r>
      <w:r>
        <w:rPr>
          <w:rFonts w:hint="eastAsia"/>
        </w:rPr>
        <w:t xml:space="preserve">脚本可以自动将所有</w:t>
      </w:r>
      <w:r>
        <w:t xml:space="preserve"> Markdown </w:t>
      </w:r>
      <w:r>
        <w:rPr>
          <w:rFonts w:hint="eastAsia"/>
        </w:rPr>
        <w:t xml:space="preserve">文件转换为</w:t>
      </w:r>
      <w:r>
        <w:t xml:space="preserve"> DOCX </w:t>
      </w:r>
      <w:r>
        <w:rPr>
          <w:rFonts w:hint="eastAsia"/>
        </w:rPr>
        <w:t xml:space="preserve">和</w:t>
      </w:r>
      <w:r>
        <w:t xml:space="preserve"> PDF </w:t>
      </w:r>
      <w:r>
        <w:rPr>
          <w:rFonts w:hint="eastAsia"/>
        </w:rPr>
        <w:t xml:space="preserve">格式（需要预先安装</w:t>
      </w:r>
      <w:r>
        <w:t xml:space="preserve"> </w:t>
      </w:r>
      <w:r>
        <w:rPr>
          <w:rFonts w:hint="eastAsia"/>
        </w:rPr>
        <w:t xml:space="preserve">Pandoc）。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也可根据</w:t>
      </w:r>
      <w:r>
        <w:t xml:space="preserve"> </w:t>
      </w:r>
      <w:r>
        <w:rPr>
          <w:rStyle w:val="VerbatimChar"/>
        </w:rPr>
        <w:t xml:space="preserve">how_to_convert.txt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rPr>
          <w:rStyle w:val="VerbatimChar"/>
        </w:rPr>
        <w:t xml:space="preserve">format_guide.txt</w:t>
      </w:r>
      <w:r>
        <w:t xml:space="preserve"> </w:t>
      </w:r>
      <w:r>
        <w:rPr>
          <w:rFonts w:hint="eastAsia"/>
        </w:rPr>
        <w:t xml:space="preserve">中的说明手动使用</w:t>
      </w:r>
      <w:r>
        <w:t xml:space="preserve"> Pandoc </w:t>
      </w:r>
      <w:r>
        <w:rPr>
          <w:rFonts w:hint="eastAsia"/>
        </w:rPr>
        <w:t xml:space="preserve">或其他工具进行转换。</w:t>
      </w:r>
    </w:p>
    <w:p>
      <w:pPr>
        <w:numPr>
          <w:ilvl w:val="0"/>
          <w:numId w:val="1003"/>
        </w:numPr>
      </w:pPr>
      <w:r>
        <w:rPr>
          <w:rFonts w:hint="eastAsia"/>
          <w:b/>
          <w:bCs/>
        </w:rPr>
        <w:t xml:space="preserve">格式选择</w:t>
      </w:r>
      <w:r>
        <w:t xml:space="preserve">:</w:t>
      </w:r>
    </w:p>
    <w:p>
      <w:pPr>
        <w:pStyle w:val="Compact"/>
        <w:numPr>
          <w:ilvl w:val="1"/>
          <w:numId w:val="1005"/>
        </w:numPr>
      </w:pPr>
      <w:r>
        <w:rPr>
          <w:rStyle w:val="VerbatimChar"/>
        </w:rPr>
        <w:t xml:space="preserve">.txt</w:t>
      </w:r>
      <w:r>
        <w:t xml:space="preserve"> </w:t>
      </w:r>
      <w:r>
        <w:rPr>
          <w:rFonts w:hint="eastAsia"/>
        </w:rPr>
        <w:t xml:space="preserve">格式适用于直接阅读，兼容性最好。</w:t>
      </w:r>
    </w:p>
    <w:p>
      <w:pPr>
        <w:pStyle w:val="Compact"/>
        <w:numPr>
          <w:ilvl w:val="1"/>
          <w:numId w:val="1005"/>
        </w:numPr>
      </w:pPr>
      <w:r>
        <w:rPr>
          <w:rStyle w:val="VerbatimChar"/>
        </w:rPr>
        <w:t xml:space="preserve">.md</w:t>
      </w:r>
      <w:r>
        <w:t xml:space="preserve"> </w:t>
      </w:r>
      <w:r>
        <w:rPr>
          <w:rFonts w:hint="eastAsia"/>
        </w:rPr>
        <w:t xml:space="preserve">格式保持了文档结构，适合编辑和在线查看。</w:t>
      </w:r>
    </w:p>
    <w:p>
      <w:pPr>
        <w:pStyle w:val="Compact"/>
        <w:numPr>
          <w:ilvl w:val="1"/>
          <w:numId w:val="1005"/>
        </w:numPr>
      </w:pPr>
      <w:r>
        <w:rPr>
          <w:rStyle w:val="VerbatimChar"/>
        </w:rPr>
        <w:t xml:space="preserve">.pdf</w:t>
      </w:r>
      <w:r>
        <w:t xml:space="preserve"> </w:t>
      </w:r>
      <w:r>
        <w:rPr>
          <w:rFonts w:hint="eastAsia"/>
        </w:rPr>
        <w:t xml:space="preserve">格式格式稳定，适合打印和正式发布。</w:t>
      </w:r>
    </w:p>
    <w:p>
      <w:pPr>
        <w:pStyle w:val="Compact"/>
        <w:numPr>
          <w:ilvl w:val="1"/>
          <w:numId w:val="1005"/>
        </w:numPr>
      </w:pPr>
      <w:r>
        <w:rPr>
          <w:rStyle w:val="VerbatimChar"/>
        </w:rPr>
        <w:t xml:space="preserve">.docx</w:t>
      </w:r>
      <w:r>
        <w:t xml:space="preserve"> </w:t>
      </w:r>
      <w:r>
        <w:rPr>
          <w:rFonts w:hint="eastAsia"/>
        </w:rPr>
        <w:t xml:space="preserve">格式便于协作和修改。</w:t>
      </w:r>
    </w:p>
    <w:bookmarkEnd w:id="26"/>
    <w:bookmarkStart w:id="27" w:name="开发与维护"/>
    <w:p>
      <w:pPr>
        <w:pStyle w:val="Heading2"/>
      </w:pPr>
      <w:r>
        <w:rPr>
          <w:rFonts w:hint="eastAsia"/>
        </w:rPr>
        <w:t xml:space="preserve">开发与维护</w:t>
      </w:r>
    </w:p>
    <w:p>
      <w:pPr>
        <w:pStyle w:val="FirstParagraph"/>
      </w:pPr>
      <w:r>
        <w:rPr>
          <w:rFonts w:hint="eastAsia"/>
        </w:rPr>
        <w:t xml:space="preserve">此目录中的文档由项目团队维护，当技术白皮书内容更新时，会同步更新各种格式的文件。推荐使用</w:t>
      </w:r>
      <w:r>
        <w:t xml:space="preserve"> Markdown </w:t>
      </w:r>
      <w:r>
        <w:rPr>
          <w:rFonts w:hint="eastAsia"/>
        </w:rPr>
        <w:t xml:space="preserve">格式作为源文件，然后通过自动化脚本或工具转换为其他格式。</w:t>
      </w:r>
    </w:p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2025-10-14T00:42:34Z</dcterms:created>
  <dcterms:modified xsi:type="dcterms:W3CDTF">2025-10-14T00:42:34Z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